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09DE1" w14:textId="4786BD29" w:rsidR="007D652C" w:rsidRPr="00D57562" w:rsidRDefault="007D652C" w:rsidP="007D652C">
      <w:pPr>
        <w:jc w:val="center"/>
        <w:rPr>
          <w:rFonts w:ascii="Arial" w:hAnsi="Arial" w:cs="Arial"/>
          <w:b/>
          <w:bCs/>
          <w:sz w:val="24"/>
          <w:szCs w:val="24"/>
          <w:u w:val="single"/>
        </w:rPr>
      </w:pPr>
      <w:r w:rsidRPr="00D57562">
        <w:rPr>
          <w:rFonts w:ascii="Arial" w:hAnsi="Arial" w:cs="Arial"/>
          <w:b/>
          <w:bCs/>
          <w:sz w:val="24"/>
          <w:szCs w:val="24"/>
          <w:u w:val="single"/>
        </w:rPr>
        <w:t xml:space="preserve">Rinnovo CCNL </w:t>
      </w:r>
      <w:r w:rsidR="00F55D66" w:rsidRPr="00D57562">
        <w:rPr>
          <w:rFonts w:ascii="Arial" w:hAnsi="Arial" w:cs="Arial"/>
          <w:b/>
          <w:bCs/>
          <w:sz w:val="24"/>
          <w:szCs w:val="24"/>
          <w:u w:val="single"/>
        </w:rPr>
        <w:t>per i dirigenti di aziende produttrici di beni e servizi</w:t>
      </w:r>
      <w:r w:rsidRPr="00D57562">
        <w:rPr>
          <w:rFonts w:ascii="Arial" w:hAnsi="Arial" w:cs="Arial"/>
          <w:b/>
          <w:bCs/>
          <w:sz w:val="24"/>
          <w:szCs w:val="24"/>
          <w:u w:val="single"/>
        </w:rPr>
        <w:t>.</w:t>
      </w:r>
    </w:p>
    <w:p w14:paraId="37A67548" w14:textId="77777777" w:rsidR="00FA465F" w:rsidRPr="00D57562" w:rsidRDefault="00FA465F" w:rsidP="00F55D66">
      <w:pPr>
        <w:rPr>
          <w:rFonts w:ascii="Arial" w:hAnsi="Arial" w:cs="Arial"/>
          <w:sz w:val="24"/>
          <w:szCs w:val="24"/>
        </w:rPr>
      </w:pPr>
    </w:p>
    <w:p w14:paraId="6335F373" w14:textId="767312D5" w:rsidR="00855D06" w:rsidRPr="00D57562" w:rsidRDefault="006E17F2" w:rsidP="00F55D66">
      <w:pPr>
        <w:rPr>
          <w:rFonts w:ascii="Arial" w:hAnsi="Arial" w:cs="Arial"/>
          <w:sz w:val="24"/>
          <w:szCs w:val="24"/>
        </w:rPr>
      </w:pPr>
      <w:r w:rsidRPr="00D57562">
        <w:rPr>
          <w:rFonts w:ascii="Arial" w:hAnsi="Arial" w:cs="Arial"/>
          <w:sz w:val="24"/>
          <w:szCs w:val="24"/>
        </w:rPr>
        <w:t>In data</w:t>
      </w:r>
      <w:r w:rsidR="00ED0F15" w:rsidRPr="00D57562">
        <w:rPr>
          <w:rFonts w:ascii="Arial" w:hAnsi="Arial" w:cs="Arial"/>
          <w:sz w:val="24"/>
          <w:szCs w:val="24"/>
        </w:rPr>
        <w:t xml:space="preserve"> </w:t>
      </w:r>
      <w:r w:rsidR="00DD727D" w:rsidRPr="00D57562">
        <w:rPr>
          <w:rFonts w:ascii="Arial" w:hAnsi="Arial" w:cs="Arial"/>
          <w:sz w:val="24"/>
          <w:szCs w:val="24"/>
        </w:rPr>
        <w:t>13 novembre 2024</w:t>
      </w:r>
      <w:r w:rsidRPr="00D57562">
        <w:rPr>
          <w:rFonts w:ascii="Arial" w:hAnsi="Arial" w:cs="Arial"/>
          <w:sz w:val="24"/>
          <w:szCs w:val="24"/>
        </w:rPr>
        <w:t xml:space="preserve"> è stato rinnovato il CCNL</w:t>
      </w:r>
      <w:r w:rsidR="00ED0F15" w:rsidRPr="00D57562">
        <w:rPr>
          <w:rFonts w:ascii="Arial" w:hAnsi="Arial" w:cs="Arial"/>
          <w:sz w:val="24"/>
          <w:szCs w:val="24"/>
        </w:rPr>
        <w:t xml:space="preserve"> </w:t>
      </w:r>
      <w:bookmarkStart w:id="0" w:name="_Hlk182318039"/>
      <w:r w:rsidR="00F55D66" w:rsidRPr="00D57562">
        <w:rPr>
          <w:rFonts w:ascii="Arial" w:hAnsi="Arial" w:cs="Arial"/>
          <w:sz w:val="24"/>
          <w:szCs w:val="24"/>
        </w:rPr>
        <w:t xml:space="preserve">per i dirigenti di aziende produttrici di beni e servizi </w:t>
      </w:r>
      <w:bookmarkEnd w:id="0"/>
      <w:r w:rsidR="00ED0F15" w:rsidRPr="00D57562">
        <w:rPr>
          <w:rFonts w:ascii="Arial" w:hAnsi="Arial" w:cs="Arial"/>
          <w:sz w:val="24"/>
          <w:szCs w:val="24"/>
        </w:rPr>
        <w:t>con decorrenza dal 1° gennaio 2025 e durata fino al 31 dicembre 2027.</w:t>
      </w:r>
    </w:p>
    <w:p w14:paraId="0132CB4B" w14:textId="67CCF68B" w:rsidR="006E17F2" w:rsidRPr="00D57562" w:rsidRDefault="006E17F2">
      <w:pPr>
        <w:rPr>
          <w:rFonts w:ascii="Arial" w:hAnsi="Arial" w:cs="Arial"/>
          <w:sz w:val="24"/>
          <w:szCs w:val="24"/>
        </w:rPr>
      </w:pPr>
      <w:r w:rsidRPr="00D57562">
        <w:rPr>
          <w:rFonts w:ascii="Arial" w:hAnsi="Arial" w:cs="Arial"/>
          <w:sz w:val="24"/>
          <w:szCs w:val="24"/>
        </w:rPr>
        <w:t xml:space="preserve">Il rinnovo del contratto </w:t>
      </w:r>
      <w:r w:rsidR="00FB6950" w:rsidRPr="00D57562">
        <w:rPr>
          <w:rFonts w:ascii="Arial" w:hAnsi="Arial" w:cs="Arial"/>
          <w:sz w:val="24"/>
          <w:szCs w:val="24"/>
        </w:rPr>
        <w:t>si è focalizzato, in particolare, su alcune</w:t>
      </w:r>
      <w:r w:rsidRPr="00D57562">
        <w:rPr>
          <w:rFonts w:ascii="Arial" w:hAnsi="Arial" w:cs="Arial"/>
          <w:sz w:val="24"/>
          <w:szCs w:val="24"/>
        </w:rPr>
        <w:t xml:space="preserve"> tematiche: </w:t>
      </w:r>
      <w:r w:rsidR="00FB6950" w:rsidRPr="00D57562">
        <w:rPr>
          <w:rFonts w:ascii="Arial" w:hAnsi="Arial" w:cs="Arial"/>
          <w:sz w:val="24"/>
          <w:szCs w:val="24"/>
        </w:rPr>
        <w:t xml:space="preserve">la </w:t>
      </w:r>
      <w:r w:rsidRPr="00D57562">
        <w:rPr>
          <w:rFonts w:ascii="Arial" w:hAnsi="Arial" w:cs="Arial"/>
          <w:sz w:val="24"/>
          <w:szCs w:val="24"/>
        </w:rPr>
        <w:t>definizione di dirigente</w:t>
      </w:r>
      <w:r w:rsidR="00FB6950" w:rsidRPr="00D57562">
        <w:rPr>
          <w:rFonts w:ascii="Arial" w:hAnsi="Arial" w:cs="Arial"/>
          <w:sz w:val="24"/>
          <w:szCs w:val="24"/>
        </w:rPr>
        <w:t xml:space="preserve">, il ruolo dei </w:t>
      </w:r>
      <w:r w:rsidR="00ED0F15" w:rsidRPr="00D57562">
        <w:rPr>
          <w:rFonts w:ascii="Arial" w:hAnsi="Arial" w:cs="Arial"/>
          <w:sz w:val="24"/>
          <w:szCs w:val="24"/>
        </w:rPr>
        <w:t>sistemi di retribuzione variabile</w:t>
      </w:r>
      <w:r w:rsidR="00CC2707" w:rsidRPr="00D57562">
        <w:rPr>
          <w:rFonts w:ascii="Arial" w:hAnsi="Arial" w:cs="Arial"/>
          <w:sz w:val="24"/>
          <w:szCs w:val="24"/>
        </w:rPr>
        <w:t>,</w:t>
      </w:r>
      <w:r w:rsidR="00FB6950" w:rsidRPr="00D57562">
        <w:rPr>
          <w:rFonts w:ascii="Arial" w:hAnsi="Arial" w:cs="Arial"/>
          <w:sz w:val="24"/>
          <w:szCs w:val="24"/>
        </w:rPr>
        <w:t xml:space="preserve"> le tematiche relative alla parità di genere e alla genitorialità condivisa</w:t>
      </w:r>
      <w:r w:rsidR="00CC2707" w:rsidRPr="00D57562">
        <w:rPr>
          <w:rFonts w:ascii="Arial" w:hAnsi="Arial" w:cs="Arial"/>
          <w:sz w:val="24"/>
          <w:szCs w:val="24"/>
        </w:rPr>
        <w:t xml:space="preserve"> e le politiche attive</w:t>
      </w:r>
      <w:r w:rsidR="00FB6950" w:rsidRPr="00D57562">
        <w:rPr>
          <w:rFonts w:ascii="Arial" w:hAnsi="Arial" w:cs="Arial"/>
          <w:sz w:val="24"/>
          <w:szCs w:val="24"/>
        </w:rPr>
        <w:t>.</w:t>
      </w:r>
    </w:p>
    <w:p w14:paraId="70792B58" w14:textId="77777777" w:rsidR="00683B00" w:rsidRPr="00D57562" w:rsidRDefault="00683B00">
      <w:pPr>
        <w:rPr>
          <w:rFonts w:ascii="Arial" w:hAnsi="Arial" w:cs="Arial"/>
          <w:sz w:val="24"/>
          <w:szCs w:val="24"/>
        </w:rPr>
      </w:pPr>
    </w:p>
    <w:p w14:paraId="2AE1530D" w14:textId="5F4AE2DE" w:rsidR="00683B00" w:rsidRPr="00D57562" w:rsidRDefault="00683B00" w:rsidP="00683B00">
      <w:pPr>
        <w:pStyle w:val="Paragrafoelenco"/>
        <w:numPr>
          <w:ilvl w:val="0"/>
          <w:numId w:val="1"/>
        </w:numPr>
        <w:rPr>
          <w:rFonts w:ascii="Arial" w:hAnsi="Arial" w:cs="Arial"/>
          <w:sz w:val="24"/>
          <w:szCs w:val="24"/>
        </w:rPr>
      </w:pPr>
      <w:r w:rsidRPr="00D57562">
        <w:rPr>
          <w:rFonts w:ascii="Arial" w:hAnsi="Arial" w:cs="Arial"/>
          <w:b/>
          <w:bCs/>
          <w:sz w:val="24"/>
          <w:szCs w:val="24"/>
        </w:rPr>
        <w:t>Definizione di dirigente</w:t>
      </w:r>
      <w:r w:rsidRPr="00D57562">
        <w:rPr>
          <w:rFonts w:ascii="Arial" w:hAnsi="Arial" w:cs="Arial"/>
          <w:sz w:val="24"/>
          <w:szCs w:val="24"/>
        </w:rPr>
        <w:t>.</w:t>
      </w:r>
    </w:p>
    <w:p w14:paraId="2009CC7B" w14:textId="3BDB3F6D" w:rsidR="00683B00" w:rsidRPr="00D57562" w:rsidRDefault="009F3356">
      <w:pPr>
        <w:rPr>
          <w:rFonts w:ascii="Arial" w:hAnsi="Arial" w:cs="Arial"/>
          <w:sz w:val="24"/>
          <w:szCs w:val="24"/>
        </w:rPr>
      </w:pPr>
      <w:r w:rsidRPr="00D57562">
        <w:rPr>
          <w:rFonts w:ascii="Arial" w:hAnsi="Arial" w:cs="Arial"/>
          <w:sz w:val="24"/>
          <w:szCs w:val="24"/>
        </w:rPr>
        <w:t>Per quanto riguarda la definizione di dirigente</w:t>
      </w:r>
      <w:r w:rsidR="00F13C89" w:rsidRPr="00D57562">
        <w:rPr>
          <w:rFonts w:ascii="Arial" w:hAnsi="Arial" w:cs="Arial"/>
          <w:sz w:val="24"/>
          <w:szCs w:val="24"/>
        </w:rPr>
        <w:t>,</w:t>
      </w:r>
      <w:r w:rsidRPr="00D57562">
        <w:rPr>
          <w:rFonts w:ascii="Arial" w:hAnsi="Arial" w:cs="Arial"/>
          <w:sz w:val="24"/>
          <w:szCs w:val="24"/>
        </w:rPr>
        <w:t xml:space="preserve"> la modifica apportata all’art. 1 del contratto “codifica” un dato di realtà, </w:t>
      </w:r>
      <w:r w:rsidR="00AC0C87" w:rsidRPr="00D57562">
        <w:rPr>
          <w:rFonts w:ascii="Arial" w:hAnsi="Arial" w:cs="Arial"/>
          <w:sz w:val="24"/>
          <w:szCs w:val="24"/>
        </w:rPr>
        <w:t>prendendo in specifica considerazione le figure più elevate dei “</w:t>
      </w:r>
      <w:r w:rsidR="00AC0C87" w:rsidRPr="00D57562">
        <w:rPr>
          <w:rFonts w:ascii="Arial" w:hAnsi="Arial" w:cs="Arial"/>
          <w:i/>
          <w:iCs/>
          <w:sz w:val="24"/>
          <w:szCs w:val="24"/>
        </w:rPr>
        <w:t>professional</w:t>
      </w:r>
      <w:r w:rsidR="00AC0C87" w:rsidRPr="00D57562">
        <w:rPr>
          <w:rFonts w:ascii="Arial" w:hAnsi="Arial" w:cs="Arial"/>
          <w:sz w:val="24"/>
          <w:szCs w:val="24"/>
        </w:rPr>
        <w:t>” che, come si dirà meglio a breve, per prassi e giurisprudenza vengono già ricondotte alla categoria dirigenziale</w:t>
      </w:r>
      <w:r w:rsidRPr="00D57562">
        <w:rPr>
          <w:rFonts w:ascii="Arial" w:hAnsi="Arial" w:cs="Arial"/>
          <w:sz w:val="24"/>
          <w:szCs w:val="24"/>
        </w:rPr>
        <w:t>.</w:t>
      </w:r>
      <w:r w:rsidR="003D3214" w:rsidRPr="00D57562">
        <w:rPr>
          <w:rFonts w:ascii="Arial" w:hAnsi="Arial" w:cs="Arial"/>
          <w:sz w:val="24"/>
          <w:szCs w:val="24"/>
        </w:rPr>
        <w:t xml:space="preserve"> </w:t>
      </w:r>
    </w:p>
    <w:p w14:paraId="20FF3BBA" w14:textId="33C312C3" w:rsidR="00F13C89" w:rsidRPr="00D57562" w:rsidRDefault="003D3214">
      <w:pPr>
        <w:rPr>
          <w:rFonts w:ascii="Arial" w:hAnsi="Arial" w:cs="Arial"/>
          <w:sz w:val="24"/>
          <w:szCs w:val="24"/>
        </w:rPr>
      </w:pPr>
      <w:r w:rsidRPr="00D57562">
        <w:rPr>
          <w:rFonts w:ascii="Arial" w:hAnsi="Arial" w:cs="Arial"/>
          <w:sz w:val="24"/>
          <w:szCs w:val="24"/>
        </w:rPr>
        <w:t>Nel compiere tale operazione</w:t>
      </w:r>
      <w:r w:rsidR="00AC0C87" w:rsidRPr="00D57562">
        <w:rPr>
          <w:rFonts w:ascii="Arial" w:hAnsi="Arial" w:cs="Arial"/>
          <w:sz w:val="24"/>
          <w:szCs w:val="24"/>
        </w:rPr>
        <w:t xml:space="preserve"> </w:t>
      </w:r>
      <w:r w:rsidRPr="00D57562">
        <w:rPr>
          <w:rFonts w:ascii="Arial" w:hAnsi="Arial" w:cs="Arial"/>
          <w:sz w:val="24"/>
          <w:szCs w:val="24"/>
        </w:rPr>
        <w:t xml:space="preserve">Confindustria ha prestato particolare attenzione all’esigenza di </w:t>
      </w:r>
      <w:r w:rsidR="00AC0C87" w:rsidRPr="00D57562">
        <w:rPr>
          <w:rFonts w:ascii="Arial" w:hAnsi="Arial" w:cs="Arial"/>
          <w:sz w:val="24"/>
          <w:szCs w:val="24"/>
        </w:rPr>
        <w:t xml:space="preserve">delimitare esattamente l’ambito di queste figure apicali che, dunque, rimangono senz’altro distinte </w:t>
      </w:r>
      <w:r w:rsidR="00683B00" w:rsidRPr="00D57562">
        <w:rPr>
          <w:rFonts w:ascii="Arial" w:hAnsi="Arial" w:cs="Arial"/>
          <w:sz w:val="24"/>
          <w:szCs w:val="24"/>
        </w:rPr>
        <w:t xml:space="preserve">rispetto </w:t>
      </w:r>
      <w:r w:rsidR="00AC0C87" w:rsidRPr="00D57562">
        <w:rPr>
          <w:rFonts w:ascii="Arial" w:hAnsi="Arial" w:cs="Arial"/>
          <w:sz w:val="24"/>
          <w:szCs w:val="24"/>
        </w:rPr>
        <w:t>alla categoria dei quadri, per come definita nei</w:t>
      </w:r>
      <w:r w:rsidR="00683B00" w:rsidRPr="00D57562">
        <w:rPr>
          <w:rFonts w:ascii="Arial" w:hAnsi="Arial" w:cs="Arial"/>
          <w:sz w:val="24"/>
          <w:szCs w:val="24"/>
        </w:rPr>
        <w:t xml:space="preserve"> CCNL di settore</w:t>
      </w:r>
      <w:r w:rsidR="00AC0C87" w:rsidRPr="00D57562">
        <w:rPr>
          <w:rFonts w:ascii="Arial" w:hAnsi="Arial" w:cs="Arial"/>
          <w:sz w:val="24"/>
          <w:szCs w:val="24"/>
        </w:rPr>
        <w:t xml:space="preserve"> del </w:t>
      </w:r>
      <w:r w:rsidR="00BA40D5" w:rsidRPr="00D57562">
        <w:rPr>
          <w:rFonts w:ascii="Arial" w:hAnsi="Arial" w:cs="Arial"/>
          <w:sz w:val="24"/>
          <w:szCs w:val="24"/>
        </w:rPr>
        <w:t>S</w:t>
      </w:r>
      <w:r w:rsidR="00AC0C87" w:rsidRPr="00D57562">
        <w:rPr>
          <w:rFonts w:ascii="Arial" w:hAnsi="Arial" w:cs="Arial"/>
          <w:sz w:val="24"/>
          <w:szCs w:val="24"/>
        </w:rPr>
        <w:t xml:space="preserve">istema di rappresentanza </w:t>
      </w:r>
      <w:r w:rsidR="00BA40D5" w:rsidRPr="00D57562">
        <w:rPr>
          <w:rFonts w:ascii="Arial" w:hAnsi="Arial" w:cs="Arial"/>
          <w:sz w:val="24"/>
          <w:szCs w:val="24"/>
        </w:rPr>
        <w:t>di C</w:t>
      </w:r>
      <w:r w:rsidR="00AC0C87" w:rsidRPr="00D57562">
        <w:rPr>
          <w:rFonts w:ascii="Arial" w:hAnsi="Arial" w:cs="Arial"/>
          <w:sz w:val="24"/>
          <w:szCs w:val="24"/>
        </w:rPr>
        <w:t>onfindustria</w:t>
      </w:r>
      <w:r w:rsidR="00683B00" w:rsidRPr="00D57562">
        <w:rPr>
          <w:rFonts w:ascii="Arial" w:hAnsi="Arial" w:cs="Arial"/>
          <w:sz w:val="24"/>
          <w:szCs w:val="24"/>
        </w:rPr>
        <w:t xml:space="preserve">. </w:t>
      </w:r>
    </w:p>
    <w:p w14:paraId="79A5C55D" w14:textId="4DEA74EC" w:rsidR="00683B00" w:rsidRPr="00D57562" w:rsidRDefault="00205B63">
      <w:pPr>
        <w:rPr>
          <w:rFonts w:ascii="Arial" w:hAnsi="Arial" w:cs="Arial"/>
          <w:sz w:val="24"/>
          <w:szCs w:val="24"/>
        </w:rPr>
      </w:pPr>
      <w:r w:rsidRPr="00D57562">
        <w:rPr>
          <w:rFonts w:ascii="Arial" w:hAnsi="Arial" w:cs="Arial"/>
          <w:sz w:val="24"/>
          <w:szCs w:val="24"/>
        </w:rPr>
        <w:t>Quanto al</w:t>
      </w:r>
      <w:r w:rsidR="00683B00" w:rsidRPr="00D57562">
        <w:rPr>
          <w:rFonts w:ascii="Arial" w:hAnsi="Arial" w:cs="Arial"/>
          <w:sz w:val="24"/>
          <w:szCs w:val="24"/>
        </w:rPr>
        <w:t>le modifiche apportate all’art. 1, si evidenzia quanto segue.</w:t>
      </w:r>
    </w:p>
    <w:p w14:paraId="3A10525B" w14:textId="74F87F55" w:rsidR="009F3356" w:rsidRPr="00D57562" w:rsidRDefault="00F13C89">
      <w:pPr>
        <w:rPr>
          <w:rFonts w:ascii="Arial" w:hAnsi="Arial" w:cs="Arial"/>
          <w:sz w:val="24"/>
          <w:szCs w:val="24"/>
        </w:rPr>
      </w:pPr>
      <w:r w:rsidRPr="00D57562">
        <w:rPr>
          <w:rFonts w:ascii="Arial" w:hAnsi="Arial" w:cs="Arial"/>
          <w:sz w:val="24"/>
          <w:szCs w:val="24"/>
        </w:rPr>
        <w:t xml:space="preserve">La riformulazione </w:t>
      </w:r>
      <w:r w:rsidR="00683B00" w:rsidRPr="00D57562">
        <w:rPr>
          <w:rFonts w:ascii="Arial" w:hAnsi="Arial" w:cs="Arial"/>
          <w:sz w:val="24"/>
          <w:szCs w:val="24"/>
        </w:rPr>
        <w:t>del</w:t>
      </w:r>
      <w:r w:rsidRPr="00D57562">
        <w:rPr>
          <w:rFonts w:ascii="Arial" w:hAnsi="Arial" w:cs="Arial"/>
          <w:sz w:val="24"/>
          <w:szCs w:val="24"/>
        </w:rPr>
        <w:t xml:space="preserve"> </w:t>
      </w:r>
      <w:r w:rsidRPr="00D57562">
        <w:rPr>
          <w:rFonts w:ascii="Arial" w:hAnsi="Arial" w:cs="Arial"/>
          <w:b/>
          <w:bCs/>
          <w:sz w:val="24"/>
          <w:szCs w:val="24"/>
        </w:rPr>
        <w:t>primo comma</w:t>
      </w:r>
      <w:r w:rsidRPr="00D57562">
        <w:rPr>
          <w:rFonts w:ascii="Arial" w:hAnsi="Arial" w:cs="Arial"/>
          <w:sz w:val="24"/>
          <w:szCs w:val="24"/>
        </w:rPr>
        <w:t xml:space="preserve"> chiarisce che è dirigente colui che, ove sussistano tutte le condizioni elencate, esplichi le proprie funzioni al fine di promuovere, coordinare e gestire la realizzazione degli obiettivi, non </w:t>
      </w:r>
      <w:r w:rsidR="00142766" w:rsidRPr="00D57562">
        <w:rPr>
          <w:rFonts w:ascii="Arial" w:hAnsi="Arial" w:cs="Arial"/>
          <w:sz w:val="24"/>
          <w:szCs w:val="24"/>
        </w:rPr>
        <w:t>necessariamente</w:t>
      </w:r>
      <w:r w:rsidRPr="00D57562">
        <w:rPr>
          <w:rFonts w:ascii="Arial" w:hAnsi="Arial" w:cs="Arial"/>
          <w:sz w:val="24"/>
          <w:szCs w:val="24"/>
        </w:rPr>
        <w:t xml:space="preserve"> d</w:t>
      </w:r>
      <w:r w:rsidR="00142766" w:rsidRPr="00D57562">
        <w:rPr>
          <w:rFonts w:ascii="Arial" w:hAnsi="Arial" w:cs="Arial"/>
          <w:sz w:val="24"/>
          <w:szCs w:val="24"/>
        </w:rPr>
        <w:t>i tutta l’</w:t>
      </w:r>
      <w:r w:rsidRPr="00D57562">
        <w:rPr>
          <w:rFonts w:ascii="Arial" w:hAnsi="Arial" w:cs="Arial"/>
          <w:sz w:val="24"/>
          <w:szCs w:val="24"/>
        </w:rPr>
        <w:t>impresa</w:t>
      </w:r>
      <w:r w:rsidR="00142766" w:rsidRPr="00D57562">
        <w:rPr>
          <w:rFonts w:ascii="Arial" w:hAnsi="Arial" w:cs="Arial"/>
          <w:sz w:val="24"/>
          <w:szCs w:val="24"/>
        </w:rPr>
        <w:t>, ma anche di</w:t>
      </w:r>
      <w:r w:rsidRPr="00D57562">
        <w:rPr>
          <w:rFonts w:ascii="Arial" w:hAnsi="Arial" w:cs="Arial"/>
          <w:sz w:val="24"/>
          <w:szCs w:val="24"/>
        </w:rPr>
        <w:t xml:space="preserve"> un suo ramo autonomo</w:t>
      </w:r>
      <w:r w:rsidR="00142766" w:rsidRPr="00D57562">
        <w:rPr>
          <w:rFonts w:ascii="Arial" w:hAnsi="Arial" w:cs="Arial"/>
          <w:sz w:val="24"/>
          <w:szCs w:val="24"/>
        </w:rPr>
        <w:t>.</w:t>
      </w:r>
      <w:r w:rsidRPr="00D57562">
        <w:rPr>
          <w:rFonts w:ascii="Arial" w:hAnsi="Arial" w:cs="Arial"/>
          <w:sz w:val="24"/>
          <w:szCs w:val="24"/>
        </w:rPr>
        <w:t xml:space="preserve"> </w:t>
      </w:r>
      <w:r w:rsidR="00AC0C87" w:rsidRPr="00D57562">
        <w:rPr>
          <w:rFonts w:ascii="Arial" w:hAnsi="Arial" w:cs="Arial"/>
          <w:sz w:val="24"/>
          <w:szCs w:val="24"/>
        </w:rPr>
        <w:t xml:space="preserve">Su questo </w:t>
      </w:r>
      <w:r w:rsidR="004F071C" w:rsidRPr="00D57562">
        <w:rPr>
          <w:rFonts w:ascii="Arial" w:hAnsi="Arial" w:cs="Arial"/>
          <w:sz w:val="24"/>
          <w:szCs w:val="24"/>
        </w:rPr>
        <w:t>aspetto</w:t>
      </w:r>
      <w:r w:rsidR="00AC0C87" w:rsidRPr="00D57562">
        <w:rPr>
          <w:rFonts w:ascii="Arial" w:hAnsi="Arial" w:cs="Arial"/>
          <w:sz w:val="24"/>
          <w:szCs w:val="24"/>
        </w:rPr>
        <w:t xml:space="preserve"> ci si è limitati a prendere atto degli orientamenti, pienamente condivisibili, che la giurisprudenza ha più volte adottato sul punto.</w:t>
      </w:r>
    </w:p>
    <w:p w14:paraId="1DD7F096" w14:textId="5CC4C291" w:rsidR="008F1774" w:rsidRPr="00D57562" w:rsidRDefault="008F1774">
      <w:pPr>
        <w:rPr>
          <w:rFonts w:ascii="Arial" w:hAnsi="Arial" w:cs="Arial"/>
          <w:sz w:val="24"/>
          <w:szCs w:val="24"/>
        </w:rPr>
      </w:pPr>
      <w:r w:rsidRPr="00D57562">
        <w:rPr>
          <w:rFonts w:ascii="Arial" w:hAnsi="Arial" w:cs="Arial"/>
          <w:sz w:val="24"/>
          <w:szCs w:val="24"/>
        </w:rPr>
        <w:t xml:space="preserve">Al </w:t>
      </w:r>
      <w:r w:rsidRPr="00D57562">
        <w:rPr>
          <w:rFonts w:ascii="Arial" w:hAnsi="Arial" w:cs="Arial"/>
          <w:b/>
          <w:bCs/>
          <w:sz w:val="24"/>
          <w:szCs w:val="24"/>
        </w:rPr>
        <w:t>secondo comma</w:t>
      </w:r>
      <w:r w:rsidRPr="00D57562">
        <w:rPr>
          <w:rFonts w:ascii="Arial" w:hAnsi="Arial" w:cs="Arial"/>
          <w:sz w:val="24"/>
          <w:szCs w:val="24"/>
        </w:rPr>
        <w:t>, poi,</w:t>
      </w:r>
      <w:r w:rsidR="004F6AB4" w:rsidRPr="00D57562">
        <w:rPr>
          <w:rFonts w:ascii="Arial" w:hAnsi="Arial" w:cs="Arial"/>
          <w:sz w:val="24"/>
          <w:szCs w:val="24"/>
        </w:rPr>
        <w:t xml:space="preserve"> </w:t>
      </w:r>
      <w:r w:rsidR="00683B00" w:rsidRPr="00D57562">
        <w:rPr>
          <w:rFonts w:ascii="Arial" w:hAnsi="Arial" w:cs="Arial"/>
          <w:sz w:val="24"/>
          <w:szCs w:val="24"/>
        </w:rPr>
        <w:t xml:space="preserve">come anticipato, </w:t>
      </w:r>
      <w:r w:rsidR="004F6AB4" w:rsidRPr="00D57562">
        <w:rPr>
          <w:rFonts w:ascii="Arial" w:hAnsi="Arial" w:cs="Arial"/>
          <w:sz w:val="24"/>
          <w:szCs w:val="24"/>
        </w:rPr>
        <w:t>nell’elenco esemplificativo è stata aggiunta la figura dei c</w:t>
      </w:r>
      <w:r w:rsidR="003D3214" w:rsidRPr="00D57562">
        <w:rPr>
          <w:rFonts w:ascii="Arial" w:hAnsi="Arial" w:cs="Arial"/>
          <w:sz w:val="24"/>
          <w:szCs w:val="24"/>
        </w:rPr>
        <w:t>c</w:t>
      </w:r>
      <w:r w:rsidR="004F6AB4" w:rsidRPr="00D57562">
        <w:rPr>
          <w:rFonts w:ascii="Arial" w:hAnsi="Arial" w:cs="Arial"/>
          <w:sz w:val="24"/>
          <w:szCs w:val="24"/>
        </w:rPr>
        <w:t>.d</w:t>
      </w:r>
      <w:r w:rsidR="003D3214" w:rsidRPr="00D57562">
        <w:rPr>
          <w:rFonts w:ascii="Arial" w:hAnsi="Arial" w:cs="Arial"/>
          <w:sz w:val="24"/>
          <w:szCs w:val="24"/>
        </w:rPr>
        <w:t>d</w:t>
      </w:r>
      <w:r w:rsidR="004F6AB4" w:rsidRPr="00D57562">
        <w:rPr>
          <w:rFonts w:ascii="Arial" w:hAnsi="Arial" w:cs="Arial"/>
          <w:sz w:val="24"/>
          <w:szCs w:val="24"/>
        </w:rPr>
        <w:t>. “</w:t>
      </w:r>
      <w:r w:rsidR="004F6AB4" w:rsidRPr="00D57562">
        <w:rPr>
          <w:rFonts w:ascii="Arial" w:hAnsi="Arial" w:cs="Arial"/>
          <w:i/>
          <w:iCs/>
          <w:sz w:val="24"/>
          <w:szCs w:val="24"/>
        </w:rPr>
        <w:t>professional</w:t>
      </w:r>
      <w:r w:rsidR="004F6AB4" w:rsidRPr="00D57562">
        <w:rPr>
          <w:rFonts w:ascii="Arial" w:hAnsi="Arial" w:cs="Arial"/>
          <w:sz w:val="24"/>
          <w:szCs w:val="24"/>
        </w:rPr>
        <w:t>”</w:t>
      </w:r>
      <w:r w:rsidR="00AC0C87" w:rsidRPr="00D57562">
        <w:rPr>
          <w:rFonts w:ascii="Arial" w:hAnsi="Arial" w:cs="Arial"/>
          <w:sz w:val="24"/>
          <w:szCs w:val="24"/>
        </w:rPr>
        <w:t xml:space="preserve"> apicali</w:t>
      </w:r>
      <w:r w:rsidR="00683B00" w:rsidRPr="00D57562">
        <w:rPr>
          <w:rFonts w:ascii="Arial" w:hAnsi="Arial" w:cs="Arial"/>
          <w:sz w:val="24"/>
          <w:szCs w:val="24"/>
        </w:rPr>
        <w:t xml:space="preserve"> e, cioè, </w:t>
      </w:r>
      <w:r w:rsidR="00AC0C87" w:rsidRPr="00D57562">
        <w:rPr>
          <w:rFonts w:ascii="Arial" w:hAnsi="Arial" w:cs="Arial"/>
          <w:sz w:val="24"/>
          <w:szCs w:val="24"/>
        </w:rPr>
        <w:t xml:space="preserve">di </w:t>
      </w:r>
      <w:r w:rsidR="00683B00" w:rsidRPr="00D57562">
        <w:rPr>
          <w:rFonts w:ascii="Arial" w:hAnsi="Arial" w:cs="Arial"/>
          <w:sz w:val="24"/>
          <w:szCs w:val="24"/>
        </w:rPr>
        <w:t>“</w:t>
      </w:r>
      <w:r w:rsidR="00683B00" w:rsidRPr="00D57562">
        <w:rPr>
          <w:rFonts w:ascii="Arial" w:hAnsi="Arial" w:cs="Arial"/>
          <w:i/>
          <w:iCs/>
          <w:sz w:val="24"/>
          <w:szCs w:val="24"/>
        </w:rPr>
        <w:t>quelle figure professionali di più elevata qualificazione e consolidata esperienza tecnico-professionale, che concorrono a definire e realizzano in piena autonomia gli obiettivi dell’impresa o di un suo ramo autonomo</w:t>
      </w:r>
      <w:r w:rsidR="00683B00" w:rsidRPr="00D57562">
        <w:rPr>
          <w:rFonts w:ascii="Arial" w:hAnsi="Arial" w:cs="Arial"/>
          <w:sz w:val="24"/>
          <w:szCs w:val="24"/>
        </w:rPr>
        <w:t>”.</w:t>
      </w:r>
    </w:p>
    <w:p w14:paraId="22D9BC02" w14:textId="4F296349" w:rsidR="00683B00" w:rsidRPr="00D57562" w:rsidRDefault="00683B00">
      <w:pPr>
        <w:rPr>
          <w:rFonts w:ascii="Arial" w:hAnsi="Arial" w:cs="Arial"/>
          <w:sz w:val="24"/>
          <w:szCs w:val="24"/>
        </w:rPr>
      </w:pPr>
      <w:r w:rsidRPr="00D57562">
        <w:rPr>
          <w:rFonts w:ascii="Arial" w:hAnsi="Arial" w:cs="Arial"/>
          <w:sz w:val="24"/>
          <w:szCs w:val="24"/>
        </w:rPr>
        <w:t>Tale figura si distingue dai quadri cc.dd. “apicali” sotto più profili:</w:t>
      </w:r>
    </w:p>
    <w:p w14:paraId="0D50B819" w14:textId="13F5B415" w:rsidR="00683B00" w:rsidRPr="00D57562" w:rsidRDefault="00093879" w:rsidP="00683B00">
      <w:pPr>
        <w:pStyle w:val="Paragrafoelenco"/>
        <w:numPr>
          <w:ilvl w:val="0"/>
          <w:numId w:val="2"/>
        </w:numPr>
        <w:rPr>
          <w:rFonts w:ascii="Arial" w:hAnsi="Arial" w:cs="Arial"/>
          <w:sz w:val="24"/>
          <w:szCs w:val="24"/>
        </w:rPr>
      </w:pPr>
      <w:r w:rsidRPr="00D57562">
        <w:rPr>
          <w:rFonts w:ascii="Arial" w:hAnsi="Arial" w:cs="Arial"/>
          <w:sz w:val="24"/>
          <w:szCs w:val="24"/>
        </w:rPr>
        <w:t>a</w:t>
      </w:r>
      <w:r w:rsidR="00AC0C87" w:rsidRPr="00D57562">
        <w:rPr>
          <w:rFonts w:ascii="Arial" w:hAnsi="Arial" w:cs="Arial"/>
          <w:sz w:val="24"/>
          <w:szCs w:val="24"/>
        </w:rPr>
        <w:t>nzitutto, perché ci si riferisce alle figure più elevate dei “</w:t>
      </w:r>
      <w:r w:rsidR="00AC0C87" w:rsidRPr="00D57562">
        <w:rPr>
          <w:rFonts w:ascii="Arial" w:hAnsi="Arial" w:cs="Arial"/>
          <w:i/>
          <w:iCs/>
          <w:sz w:val="24"/>
          <w:szCs w:val="24"/>
        </w:rPr>
        <w:t>professional</w:t>
      </w:r>
      <w:r w:rsidR="00AC0C87" w:rsidRPr="00D57562">
        <w:rPr>
          <w:rFonts w:ascii="Arial" w:hAnsi="Arial" w:cs="Arial"/>
          <w:sz w:val="24"/>
          <w:szCs w:val="24"/>
        </w:rPr>
        <w:t xml:space="preserve">” che non si limitano ad attuare – seppur con piena responsabilità – gli obiettivi definiti dall’impresa, </w:t>
      </w:r>
      <w:r w:rsidR="00AC0C87" w:rsidRPr="00D57562">
        <w:rPr>
          <w:rFonts w:ascii="Arial" w:hAnsi="Arial" w:cs="Arial"/>
          <w:sz w:val="24"/>
          <w:szCs w:val="24"/>
          <w:u w:val="single"/>
        </w:rPr>
        <w:t>bensì concorrono alla definizione di tali obiettivi dandone successivamente attuazione con piena autonomia</w:t>
      </w:r>
      <w:r w:rsidR="00AC0C87" w:rsidRPr="00D57562">
        <w:rPr>
          <w:rFonts w:ascii="Arial" w:hAnsi="Arial" w:cs="Arial"/>
          <w:sz w:val="24"/>
          <w:szCs w:val="24"/>
        </w:rPr>
        <w:t>;</w:t>
      </w:r>
    </w:p>
    <w:p w14:paraId="6AE96482" w14:textId="42C5E8C6" w:rsidR="00671EF0" w:rsidRPr="00D57562" w:rsidRDefault="00093879" w:rsidP="00683B00">
      <w:pPr>
        <w:pStyle w:val="Paragrafoelenco"/>
        <w:numPr>
          <w:ilvl w:val="0"/>
          <w:numId w:val="2"/>
        </w:numPr>
        <w:rPr>
          <w:rFonts w:ascii="Arial" w:hAnsi="Arial" w:cs="Arial"/>
          <w:sz w:val="24"/>
          <w:szCs w:val="24"/>
        </w:rPr>
      </w:pPr>
      <w:r w:rsidRPr="00D57562">
        <w:rPr>
          <w:rFonts w:ascii="Arial" w:hAnsi="Arial" w:cs="Arial"/>
          <w:sz w:val="24"/>
          <w:szCs w:val="24"/>
        </w:rPr>
        <w:t>r</w:t>
      </w:r>
      <w:r w:rsidR="00AC0C87" w:rsidRPr="00D57562">
        <w:rPr>
          <w:rFonts w:ascii="Arial" w:hAnsi="Arial" w:cs="Arial"/>
          <w:sz w:val="24"/>
          <w:szCs w:val="24"/>
        </w:rPr>
        <w:t>ispetto alla generalità della categoria dei quadri</w:t>
      </w:r>
      <w:r w:rsidR="005E5176" w:rsidRPr="00D57562">
        <w:rPr>
          <w:rFonts w:ascii="Arial" w:hAnsi="Arial" w:cs="Arial"/>
          <w:sz w:val="24"/>
          <w:szCs w:val="24"/>
        </w:rPr>
        <w:t xml:space="preserve"> (</w:t>
      </w:r>
      <w:r w:rsidR="00AC0C87" w:rsidRPr="00D57562">
        <w:rPr>
          <w:rFonts w:ascii="Arial" w:hAnsi="Arial" w:cs="Arial"/>
          <w:sz w:val="24"/>
          <w:szCs w:val="24"/>
        </w:rPr>
        <w:t xml:space="preserve">per come individuati dalla contrattazione collettiva </w:t>
      </w:r>
      <w:r w:rsidR="00671EF0" w:rsidRPr="00D57562">
        <w:rPr>
          <w:rFonts w:ascii="Arial" w:hAnsi="Arial" w:cs="Arial"/>
          <w:sz w:val="24"/>
          <w:szCs w:val="24"/>
        </w:rPr>
        <w:t xml:space="preserve">del nostro sistema in ragione del rimando di legge di cui </w:t>
      </w:r>
      <w:r w:rsidR="00C3774F" w:rsidRPr="00D57562">
        <w:rPr>
          <w:rFonts w:ascii="Arial" w:hAnsi="Arial" w:cs="Arial"/>
          <w:sz w:val="24"/>
          <w:szCs w:val="24"/>
        </w:rPr>
        <w:t>all’art. 2 L. 190/1985</w:t>
      </w:r>
      <w:r w:rsidR="005E5176" w:rsidRPr="00D57562">
        <w:rPr>
          <w:rFonts w:ascii="Arial" w:hAnsi="Arial" w:cs="Arial"/>
          <w:sz w:val="24"/>
          <w:szCs w:val="24"/>
        </w:rPr>
        <w:t>)</w:t>
      </w:r>
      <w:r w:rsidR="00671EF0" w:rsidRPr="00D57562">
        <w:rPr>
          <w:rFonts w:ascii="Arial" w:hAnsi="Arial" w:cs="Arial"/>
          <w:sz w:val="24"/>
          <w:szCs w:val="24"/>
        </w:rPr>
        <w:t xml:space="preserve"> il </w:t>
      </w:r>
      <w:r w:rsidR="00AF26CA" w:rsidRPr="00D57562">
        <w:rPr>
          <w:rFonts w:ascii="Arial" w:hAnsi="Arial" w:cs="Arial"/>
          <w:sz w:val="24"/>
          <w:szCs w:val="24"/>
        </w:rPr>
        <w:t xml:space="preserve">ruolo di questi “professional”, nel concorrere </w:t>
      </w:r>
      <w:r w:rsidR="00671EF0" w:rsidRPr="00D57562">
        <w:rPr>
          <w:rFonts w:ascii="Arial" w:hAnsi="Arial" w:cs="Arial"/>
          <w:sz w:val="24"/>
          <w:szCs w:val="24"/>
        </w:rPr>
        <w:t>a</w:t>
      </w:r>
      <w:r w:rsidR="00AF26CA" w:rsidRPr="00D57562">
        <w:rPr>
          <w:rFonts w:ascii="Arial" w:hAnsi="Arial" w:cs="Arial"/>
          <w:sz w:val="24"/>
          <w:szCs w:val="24"/>
        </w:rPr>
        <w:t>lla</w:t>
      </w:r>
      <w:r w:rsidR="00671EF0" w:rsidRPr="00D57562">
        <w:rPr>
          <w:rFonts w:ascii="Arial" w:hAnsi="Arial" w:cs="Arial"/>
          <w:sz w:val="24"/>
          <w:szCs w:val="24"/>
        </w:rPr>
        <w:t xml:space="preserve"> definizione degli obiettivi</w:t>
      </w:r>
      <w:r w:rsidR="00AF26CA" w:rsidRPr="00D57562">
        <w:rPr>
          <w:rFonts w:ascii="Arial" w:hAnsi="Arial" w:cs="Arial"/>
          <w:sz w:val="24"/>
          <w:szCs w:val="24"/>
        </w:rPr>
        <w:t>,</w:t>
      </w:r>
      <w:r w:rsidR="00671EF0" w:rsidRPr="00D57562">
        <w:rPr>
          <w:rFonts w:ascii="Arial" w:hAnsi="Arial" w:cs="Arial"/>
          <w:sz w:val="24"/>
          <w:szCs w:val="24"/>
        </w:rPr>
        <w:t xml:space="preserve"> trae fondamento </w:t>
      </w:r>
      <w:r w:rsidR="005E5176" w:rsidRPr="00D57562">
        <w:rPr>
          <w:rFonts w:ascii="Arial" w:hAnsi="Arial" w:cs="Arial"/>
          <w:sz w:val="24"/>
          <w:szCs w:val="24"/>
        </w:rPr>
        <w:t>d</w:t>
      </w:r>
      <w:r w:rsidR="00671EF0" w:rsidRPr="00D57562">
        <w:rPr>
          <w:rFonts w:ascii="Arial" w:hAnsi="Arial" w:cs="Arial"/>
          <w:sz w:val="24"/>
          <w:szCs w:val="24"/>
        </w:rPr>
        <w:t xml:space="preserve">al </w:t>
      </w:r>
      <w:r w:rsidR="00AF26CA" w:rsidRPr="00D57562">
        <w:rPr>
          <w:rFonts w:ascii="Arial" w:hAnsi="Arial" w:cs="Arial"/>
          <w:sz w:val="24"/>
          <w:szCs w:val="24"/>
        </w:rPr>
        <w:t>superiore livello</w:t>
      </w:r>
      <w:r w:rsidR="00671EF0" w:rsidRPr="00D57562">
        <w:rPr>
          <w:rFonts w:ascii="Arial" w:hAnsi="Arial" w:cs="Arial"/>
          <w:sz w:val="24"/>
          <w:szCs w:val="24"/>
        </w:rPr>
        <w:t xml:space="preserve"> di qualificazione </w:t>
      </w:r>
      <w:r w:rsidR="00AF26CA" w:rsidRPr="00D57562">
        <w:rPr>
          <w:rFonts w:ascii="Arial" w:hAnsi="Arial" w:cs="Arial"/>
          <w:sz w:val="24"/>
          <w:szCs w:val="24"/>
        </w:rPr>
        <w:t>raggiunto che si coniuga</w:t>
      </w:r>
      <w:r w:rsidR="000A746F" w:rsidRPr="00D57562">
        <w:rPr>
          <w:rFonts w:ascii="Arial" w:hAnsi="Arial" w:cs="Arial"/>
          <w:sz w:val="24"/>
          <w:szCs w:val="24"/>
        </w:rPr>
        <w:t>,</w:t>
      </w:r>
      <w:r w:rsidR="00AF26CA" w:rsidRPr="00D57562">
        <w:rPr>
          <w:rFonts w:ascii="Arial" w:hAnsi="Arial" w:cs="Arial"/>
          <w:sz w:val="24"/>
          <w:szCs w:val="24"/>
        </w:rPr>
        <w:t xml:space="preserve"> </w:t>
      </w:r>
      <w:r w:rsidR="00671EF0" w:rsidRPr="00D57562">
        <w:rPr>
          <w:rFonts w:ascii="Arial" w:hAnsi="Arial" w:cs="Arial"/>
          <w:sz w:val="24"/>
          <w:szCs w:val="24"/>
        </w:rPr>
        <w:t>inscindibilmente</w:t>
      </w:r>
      <w:r w:rsidR="000A746F" w:rsidRPr="00D57562">
        <w:rPr>
          <w:rFonts w:ascii="Arial" w:hAnsi="Arial" w:cs="Arial"/>
          <w:sz w:val="24"/>
          <w:szCs w:val="24"/>
        </w:rPr>
        <w:t>,</w:t>
      </w:r>
      <w:r w:rsidR="00671EF0" w:rsidRPr="00D57562">
        <w:rPr>
          <w:rFonts w:ascii="Arial" w:hAnsi="Arial" w:cs="Arial"/>
          <w:sz w:val="24"/>
          <w:szCs w:val="24"/>
        </w:rPr>
        <w:t xml:space="preserve"> </w:t>
      </w:r>
      <w:r w:rsidR="00AF26CA" w:rsidRPr="00D57562">
        <w:rPr>
          <w:rFonts w:ascii="Arial" w:hAnsi="Arial" w:cs="Arial"/>
          <w:sz w:val="24"/>
          <w:szCs w:val="24"/>
        </w:rPr>
        <w:t>con una</w:t>
      </w:r>
      <w:r w:rsidR="00671EF0" w:rsidRPr="00D57562">
        <w:rPr>
          <w:rFonts w:ascii="Arial" w:hAnsi="Arial" w:cs="Arial"/>
          <w:sz w:val="24"/>
          <w:szCs w:val="24"/>
        </w:rPr>
        <w:t xml:space="preserve"> consolidata esperienza tecnico-professionale. </w:t>
      </w:r>
    </w:p>
    <w:p w14:paraId="0D8F5B72" w14:textId="1F3293B7" w:rsidR="00DE3D17" w:rsidRPr="00D57562" w:rsidRDefault="00671EF0" w:rsidP="00DE3D17">
      <w:pPr>
        <w:pStyle w:val="Paragrafoelenco"/>
        <w:rPr>
          <w:rFonts w:ascii="Arial" w:hAnsi="Arial" w:cs="Arial"/>
          <w:sz w:val="24"/>
          <w:szCs w:val="24"/>
        </w:rPr>
      </w:pPr>
      <w:r w:rsidRPr="00D57562">
        <w:rPr>
          <w:rFonts w:ascii="Arial" w:hAnsi="Arial" w:cs="Arial"/>
          <w:sz w:val="24"/>
          <w:szCs w:val="24"/>
        </w:rPr>
        <w:t xml:space="preserve">In altre parole, </w:t>
      </w:r>
      <w:r w:rsidR="008537D2" w:rsidRPr="00D57562">
        <w:rPr>
          <w:rFonts w:ascii="Arial" w:hAnsi="Arial" w:cs="Arial"/>
          <w:sz w:val="24"/>
          <w:szCs w:val="24"/>
        </w:rPr>
        <w:t>il</w:t>
      </w:r>
      <w:r w:rsidRPr="00D57562">
        <w:rPr>
          <w:rFonts w:ascii="Arial" w:hAnsi="Arial" w:cs="Arial"/>
          <w:sz w:val="24"/>
          <w:szCs w:val="24"/>
        </w:rPr>
        <w:t xml:space="preserve"> particolare grado di preparazione professionale è affinat</w:t>
      </w:r>
      <w:r w:rsidR="008537D2" w:rsidRPr="00D57562">
        <w:rPr>
          <w:rFonts w:ascii="Arial" w:hAnsi="Arial" w:cs="Arial"/>
          <w:sz w:val="24"/>
          <w:szCs w:val="24"/>
        </w:rPr>
        <w:t>o</w:t>
      </w:r>
      <w:r w:rsidRPr="00D57562">
        <w:rPr>
          <w:rFonts w:ascii="Arial" w:hAnsi="Arial" w:cs="Arial"/>
          <w:sz w:val="24"/>
          <w:szCs w:val="24"/>
        </w:rPr>
        <w:t xml:space="preserve"> dalla maturazione di una </w:t>
      </w:r>
      <w:r w:rsidR="00520CCC" w:rsidRPr="00D57562">
        <w:rPr>
          <w:rFonts w:ascii="Arial" w:hAnsi="Arial" w:cs="Arial"/>
          <w:sz w:val="24"/>
          <w:szCs w:val="24"/>
        </w:rPr>
        <w:t>consolidata</w:t>
      </w:r>
      <w:r w:rsidRPr="00D57562">
        <w:rPr>
          <w:rFonts w:ascii="Arial" w:hAnsi="Arial" w:cs="Arial"/>
          <w:sz w:val="24"/>
          <w:szCs w:val="24"/>
        </w:rPr>
        <w:t xml:space="preserve"> esperienza lavorativa che consente di elaborare una visione in base alla quale</w:t>
      </w:r>
      <w:r w:rsidR="008537D2" w:rsidRPr="00D57562">
        <w:rPr>
          <w:rFonts w:ascii="Arial" w:hAnsi="Arial" w:cs="Arial"/>
          <w:sz w:val="24"/>
          <w:szCs w:val="24"/>
        </w:rPr>
        <w:t xml:space="preserve"> questi </w:t>
      </w:r>
      <w:r w:rsidR="003B0053" w:rsidRPr="00D57562">
        <w:rPr>
          <w:rFonts w:ascii="Arial" w:hAnsi="Arial" w:cs="Arial"/>
          <w:sz w:val="24"/>
          <w:szCs w:val="24"/>
        </w:rPr>
        <w:t>dirigenti</w:t>
      </w:r>
      <w:r w:rsidRPr="00D57562">
        <w:rPr>
          <w:rFonts w:ascii="Arial" w:hAnsi="Arial" w:cs="Arial"/>
          <w:sz w:val="24"/>
          <w:szCs w:val="24"/>
        </w:rPr>
        <w:t xml:space="preserve"> possono effettivamente contribuire alla definizione degli obiettivi dell’impresa o di un suo ramo autonomo. </w:t>
      </w:r>
    </w:p>
    <w:p w14:paraId="2FE21DD9" w14:textId="39D42353" w:rsidR="00DE3D17" w:rsidRPr="00D57562" w:rsidRDefault="00DE3D17" w:rsidP="00DE3D17">
      <w:pPr>
        <w:rPr>
          <w:rFonts w:ascii="Arial" w:hAnsi="Arial" w:cs="Arial"/>
          <w:sz w:val="24"/>
          <w:szCs w:val="24"/>
        </w:rPr>
      </w:pPr>
      <w:r w:rsidRPr="00D57562">
        <w:rPr>
          <w:rFonts w:ascii="Arial" w:hAnsi="Arial" w:cs="Arial"/>
          <w:sz w:val="24"/>
          <w:szCs w:val="24"/>
        </w:rPr>
        <w:t xml:space="preserve">Il contratto, infine, al </w:t>
      </w:r>
      <w:r w:rsidR="005F70D7" w:rsidRPr="00D57562">
        <w:rPr>
          <w:rFonts w:ascii="Arial" w:hAnsi="Arial" w:cs="Arial"/>
          <w:b/>
          <w:bCs/>
          <w:sz w:val="24"/>
          <w:szCs w:val="24"/>
        </w:rPr>
        <w:t>terzo</w:t>
      </w:r>
      <w:r w:rsidRPr="00D57562">
        <w:rPr>
          <w:rFonts w:ascii="Arial" w:hAnsi="Arial" w:cs="Arial"/>
          <w:b/>
          <w:bCs/>
          <w:sz w:val="24"/>
          <w:szCs w:val="24"/>
        </w:rPr>
        <w:t xml:space="preserve"> comma</w:t>
      </w:r>
      <w:r w:rsidRPr="00D57562">
        <w:rPr>
          <w:rFonts w:ascii="Arial" w:hAnsi="Arial" w:cs="Arial"/>
          <w:sz w:val="24"/>
          <w:szCs w:val="24"/>
        </w:rPr>
        <w:t xml:space="preserve"> dell’art. 1 ha rafforzato il concetto per cui le controversie in merito alla qualificazione dei dirigenti vanno sottoposte alle procedure conciliative di cui </w:t>
      </w:r>
      <w:r w:rsidRPr="00D57562">
        <w:rPr>
          <w:rFonts w:ascii="Arial" w:hAnsi="Arial" w:cs="Arial"/>
          <w:sz w:val="24"/>
          <w:szCs w:val="24"/>
        </w:rPr>
        <w:lastRenderedPageBreak/>
        <w:t>ai commi 2, 3 e 4 del successivo art. 21</w:t>
      </w:r>
      <w:r w:rsidR="005F70D7" w:rsidRPr="00D57562">
        <w:rPr>
          <w:rFonts w:ascii="Arial" w:hAnsi="Arial" w:cs="Arial"/>
          <w:sz w:val="24"/>
          <w:szCs w:val="24"/>
        </w:rPr>
        <w:t>, valorizzando l’approccio di gestione condivisa delle tematiche contrattuali rispetto ad un’impostazione di tipo conflittuale.</w:t>
      </w:r>
    </w:p>
    <w:p w14:paraId="46E9878A" w14:textId="77777777" w:rsidR="006D01B5" w:rsidRPr="00D57562" w:rsidRDefault="006D01B5" w:rsidP="00DE3D17">
      <w:pPr>
        <w:rPr>
          <w:rFonts w:ascii="Arial" w:hAnsi="Arial" w:cs="Arial"/>
          <w:sz w:val="24"/>
          <w:szCs w:val="24"/>
        </w:rPr>
      </w:pPr>
    </w:p>
    <w:p w14:paraId="1DAA0394" w14:textId="42C56F9C" w:rsidR="009A230C" w:rsidRPr="00D57562" w:rsidRDefault="009A230C" w:rsidP="009A230C">
      <w:pPr>
        <w:pStyle w:val="Paragrafoelenco"/>
        <w:numPr>
          <w:ilvl w:val="0"/>
          <w:numId w:val="1"/>
        </w:numPr>
        <w:rPr>
          <w:rFonts w:ascii="Arial" w:hAnsi="Arial" w:cs="Arial"/>
          <w:sz w:val="24"/>
          <w:szCs w:val="24"/>
        </w:rPr>
      </w:pPr>
      <w:r w:rsidRPr="00D57562">
        <w:rPr>
          <w:rFonts w:ascii="Arial" w:hAnsi="Arial" w:cs="Arial"/>
          <w:b/>
          <w:bCs/>
          <w:sz w:val="24"/>
          <w:szCs w:val="24"/>
        </w:rPr>
        <w:t>Retribuzione</w:t>
      </w:r>
      <w:r w:rsidRPr="00D57562">
        <w:rPr>
          <w:rFonts w:ascii="Arial" w:hAnsi="Arial" w:cs="Arial"/>
          <w:sz w:val="24"/>
          <w:szCs w:val="24"/>
        </w:rPr>
        <w:t>.</w:t>
      </w:r>
    </w:p>
    <w:p w14:paraId="57419EC1" w14:textId="600EA02B" w:rsidR="009A230C" w:rsidRPr="00D57562" w:rsidRDefault="009A230C" w:rsidP="009A230C">
      <w:pPr>
        <w:rPr>
          <w:rFonts w:ascii="Arial" w:hAnsi="Arial" w:cs="Arial"/>
          <w:sz w:val="24"/>
          <w:szCs w:val="24"/>
        </w:rPr>
      </w:pPr>
      <w:r w:rsidRPr="00D57562">
        <w:rPr>
          <w:rFonts w:ascii="Arial" w:hAnsi="Arial" w:cs="Arial"/>
          <w:sz w:val="24"/>
          <w:szCs w:val="24"/>
        </w:rPr>
        <w:t xml:space="preserve">Per quanto riguarda la definizione del TMCG, ferme restando tutte le disposizioni derivanti dai precedenti accordi, si è concordato di elevare il livello del TMCG a 80.000 euro </w:t>
      </w:r>
      <w:r w:rsidR="005E5176" w:rsidRPr="00D57562">
        <w:rPr>
          <w:rFonts w:ascii="Arial" w:hAnsi="Arial" w:cs="Arial"/>
          <w:sz w:val="24"/>
          <w:szCs w:val="24"/>
        </w:rPr>
        <w:t xml:space="preserve">per l’anno 2025 </w:t>
      </w:r>
      <w:r w:rsidRPr="00D57562">
        <w:rPr>
          <w:rFonts w:ascii="Arial" w:hAnsi="Arial" w:cs="Arial"/>
          <w:sz w:val="24"/>
          <w:szCs w:val="24"/>
        </w:rPr>
        <w:t>e, per l’anno 2026, a 85.000 euro.</w:t>
      </w:r>
    </w:p>
    <w:p w14:paraId="1F295669" w14:textId="783AF776" w:rsidR="009A230C" w:rsidRPr="00D57562" w:rsidRDefault="009A230C" w:rsidP="009A230C">
      <w:pPr>
        <w:rPr>
          <w:rFonts w:ascii="Arial" w:hAnsi="Arial" w:cs="Arial"/>
          <w:sz w:val="24"/>
          <w:szCs w:val="24"/>
        </w:rPr>
      </w:pPr>
      <w:r w:rsidRPr="00D57562">
        <w:rPr>
          <w:rFonts w:ascii="Arial" w:hAnsi="Arial" w:cs="Arial"/>
          <w:sz w:val="24"/>
          <w:szCs w:val="24"/>
        </w:rPr>
        <w:t>A ragione della decorrenza del contratto dal 1° gennaio 2025 non è stata replicata la disciplina transitoria relativa agli scatti di anzianità che ha esaurito i suoi effetti con l’anno 2024.</w:t>
      </w:r>
    </w:p>
    <w:p w14:paraId="0EAE3D07" w14:textId="57DE9BB1" w:rsidR="00DD727D" w:rsidRPr="00D57562" w:rsidRDefault="00355612" w:rsidP="009A230C">
      <w:pPr>
        <w:rPr>
          <w:rFonts w:ascii="Arial" w:hAnsi="Arial" w:cs="Arial"/>
          <w:sz w:val="24"/>
          <w:szCs w:val="24"/>
        </w:rPr>
      </w:pPr>
      <w:r w:rsidRPr="00D57562">
        <w:rPr>
          <w:rFonts w:ascii="Arial" w:hAnsi="Arial" w:cs="Arial"/>
          <w:sz w:val="24"/>
          <w:szCs w:val="24"/>
        </w:rPr>
        <w:t>Infine, sempre in ragione della decorrenza del contratto dal 1° gennaio 2025</w:t>
      </w:r>
      <w:r w:rsidR="009413E3" w:rsidRPr="00D57562">
        <w:rPr>
          <w:rFonts w:ascii="Arial" w:hAnsi="Arial" w:cs="Arial"/>
          <w:sz w:val="24"/>
          <w:szCs w:val="24"/>
        </w:rPr>
        <w:t>,</w:t>
      </w:r>
      <w:r w:rsidR="00783534" w:rsidRPr="00D57562">
        <w:rPr>
          <w:rFonts w:ascii="Arial" w:hAnsi="Arial" w:cs="Arial"/>
          <w:sz w:val="24"/>
          <w:szCs w:val="24"/>
        </w:rPr>
        <w:t xml:space="preserve"> e dell</w:t>
      </w:r>
      <w:r w:rsidR="009413E3" w:rsidRPr="00D57562">
        <w:rPr>
          <w:rFonts w:ascii="Arial" w:hAnsi="Arial" w:cs="Arial"/>
          <w:sz w:val="24"/>
          <w:szCs w:val="24"/>
        </w:rPr>
        <w:t>’intervenuta</w:t>
      </w:r>
      <w:r w:rsidR="00783534" w:rsidRPr="00D57562">
        <w:rPr>
          <w:rFonts w:ascii="Arial" w:hAnsi="Arial" w:cs="Arial"/>
          <w:sz w:val="24"/>
          <w:szCs w:val="24"/>
        </w:rPr>
        <w:t xml:space="preserve"> scadenza del precedente al 31 dicembre 2023</w:t>
      </w:r>
      <w:r w:rsidRPr="00D57562">
        <w:rPr>
          <w:rFonts w:ascii="Arial" w:hAnsi="Arial" w:cs="Arial"/>
          <w:sz w:val="24"/>
          <w:szCs w:val="24"/>
        </w:rPr>
        <w:t xml:space="preserve">, a copertura dell’anno 2024, è stato concordato di riconoscere, </w:t>
      </w:r>
      <w:r w:rsidR="00DD727D" w:rsidRPr="00D57562">
        <w:rPr>
          <w:rFonts w:ascii="Arial" w:hAnsi="Arial" w:cs="Arial"/>
          <w:sz w:val="24"/>
          <w:szCs w:val="24"/>
        </w:rPr>
        <w:t xml:space="preserve">entro il mese di marzo </w:t>
      </w:r>
      <w:r w:rsidRPr="00D57562">
        <w:rPr>
          <w:rFonts w:ascii="Arial" w:hAnsi="Arial" w:cs="Arial"/>
          <w:sz w:val="24"/>
          <w:szCs w:val="24"/>
        </w:rPr>
        <w:t xml:space="preserve">del 2025, </w:t>
      </w:r>
      <w:r w:rsidR="00DD727D" w:rsidRPr="00D57562">
        <w:rPr>
          <w:rFonts w:ascii="Arial" w:hAnsi="Arial" w:cs="Arial"/>
          <w:sz w:val="24"/>
          <w:szCs w:val="24"/>
        </w:rPr>
        <w:t xml:space="preserve">un </w:t>
      </w:r>
      <w:r w:rsidR="00DD727D" w:rsidRPr="00D57562">
        <w:rPr>
          <w:rFonts w:ascii="Arial" w:hAnsi="Arial" w:cs="Arial"/>
          <w:b/>
          <w:bCs/>
          <w:sz w:val="24"/>
          <w:szCs w:val="24"/>
        </w:rPr>
        <w:t xml:space="preserve">importo </w:t>
      </w:r>
      <w:r w:rsidR="00DD727D" w:rsidRPr="00D57562">
        <w:rPr>
          <w:rFonts w:ascii="Arial" w:hAnsi="Arial" w:cs="Arial"/>
          <w:b/>
          <w:bCs/>
          <w:i/>
          <w:iCs/>
          <w:sz w:val="24"/>
          <w:szCs w:val="24"/>
        </w:rPr>
        <w:t>una tantum</w:t>
      </w:r>
      <w:r w:rsidR="00DD727D" w:rsidRPr="00D57562">
        <w:rPr>
          <w:rFonts w:ascii="Arial" w:hAnsi="Arial" w:cs="Arial"/>
          <w:sz w:val="24"/>
          <w:szCs w:val="24"/>
        </w:rPr>
        <w:t xml:space="preserve"> pari al 6% del trattamento economico annuo lordo fruito nel 2024, </w:t>
      </w:r>
      <w:r w:rsidR="000B144E" w:rsidRPr="00D57562">
        <w:rPr>
          <w:rFonts w:ascii="Arial" w:hAnsi="Arial" w:cs="Arial"/>
          <w:sz w:val="24"/>
          <w:szCs w:val="24"/>
        </w:rPr>
        <w:t xml:space="preserve">soltanto </w:t>
      </w:r>
      <w:r w:rsidR="00DD727D" w:rsidRPr="00D57562">
        <w:rPr>
          <w:rFonts w:ascii="Arial" w:hAnsi="Arial" w:cs="Arial"/>
          <w:sz w:val="24"/>
          <w:szCs w:val="24"/>
        </w:rPr>
        <w:t xml:space="preserve">ai dirigenti </w:t>
      </w:r>
      <w:r w:rsidR="000B144E" w:rsidRPr="00D57562">
        <w:rPr>
          <w:rFonts w:ascii="Arial" w:hAnsi="Arial" w:cs="Arial"/>
          <w:sz w:val="24"/>
          <w:szCs w:val="24"/>
        </w:rPr>
        <w:t>in possesso di</w:t>
      </w:r>
      <w:r w:rsidR="00B10E91" w:rsidRPr="00D57562">
        <w:rPr>
          <w:rFonts w:ascii="Arial" w:hAnsi="Arial" w:cs="Arial"/>
          <w:sz w:val="24"/>
          <w:szCs w:val="24"/>
        </w:rPr>
        <w:t xml:space="preserve"> tutti i</w:t>
      </w:r>
      <w:r w:rsidR="000B144E" w:rsidRPr="00D57562">
        <w:rPr>
          <w:rFonts w:ascii="Arial" w:hAnsi="Arial" w:cs="Arial"/>
          <w:sz w:val="24"/>
          <w:szCs w:val="24"/>
        </w:rPr>
        <w:t xml:space="preserve"> seguenti requisiti</w:t>
      </w:r>
      <w:r w:rsidR="00DD727D" w:rsidRPr="00D57562">
        <w:rPr>
          <w:rFonts w:ascii="Arial" w:hAnsi="Arial" w:cs="Arial"/>
          <w:sz w:val="24"/>
          <w:szCs w:val="24"/>
        </w:rPr>
        <w:t>:</w:t>
      </w:r>
    </w:p>
    <w:p w14:paraId="11AB148F" w14:textId="6DDBDAFC" w:rsidR="00DD727D" w:rsidRPr="00D57562" w:rsidRDefault="005543A6" w:rsidP="00DD727D">
      <w:pPr>
        <w:pStyle w:val="Paragrafoelenco"/>
        <w:numPr>
          <w:ilvl w:val="0"/>
          <w:numId w:val="8"/>
        </w:numPr>
        <w:rPr>
          <w:rFonts w:ascii="Arial" w:hAnsi="Arial" w:cs="Arial"/>
          <w:sz w:val="24"/>
          <w:szCs w:val="24"/>
        </w:rPr>
      </w:pPr>
      <w:r w:rsidRPr="00D57562">
        <w:rPr>
          <w:rFonts w:ascii="Arial" w:hAnsi="Arial" w:cs="Arial"/>
          <w:sz w:val="24"/>
          <w:szCs w:val="24"/>
        </w:rPr>
        <w:t xml:space="preserve">Dirigenti che </w:t>
      </w:r>
      <w:r w:rsidR="00DD727D" w:rsidRPr="00D57562">
        <w:rPr>
          <w:rFonts w:ascii="Arial" w:hAnsi="Arial" w:cs="Arial"/>
          <w:sz w:val="24"/>
          <w:szCs w:val="24"/>
        </w:rPr>
        <w:t>risultino inquadrati come tali in azienda almeno dal 1° gennaio 2019;</w:t>
      </w:r>
    </w:p>
    <w:p w14:paraId="5468B551" w14:textId="214E4D36" w:rsidR="00DD727D" w:rsidRPr="00D57562" w:rsidRDefault="005543A6" w:rsidP="009A230C">
      <w:pPr>
        <w:pStyle w:val="Paragrafoelenco"/>
        <w:numPr>
          <w:ilvl w:val="0"/>
          <w:numId w:val="8"/>
        </w:numPr>
        <w:rPr>
          <w:rFonts w:ascii="Arial" w:hAnsi="Arial" w:cs="Arial"/>
          <w:sz w:val="24"/>
          <w:szCs w:val="24"/>
        </w:rPr>
      </w:pPr>
      <w:r w:rsidRPr="00D57562">
        <w:rPr>
          <w:rFonts w:ascii="Arial" w:hAnsi="Arial" w:cs="Arial"/>
          <w:sz w:val="24"/>
          <w:szCs w:val="24"/>
        </w:rPr>
        <w:t xml:space="preserve">Dirigenti che </w:t>
      </w:r>
      <w:r w:rsidR="00355612" w:rsidRPr="00D57562">
        <w:rPr>
          <w:rFonts w:ascii="Arial" w:hAnsi="Arial" w:cs="Arial"/>
          <w:sz w:val="24"/>
          <w:szCs w:val="24"/>
        </w:rPr>
        <w:t>fruiscano</w:t>
      </w:r>
      <w:r w:rsidRPr="00D57562">
        <w:rPr>
          <w:rFonts w:ascii="Arial" w:hAnsi="Arial" w:cs="Arial"/>
          <w:sz w:val="24"/>
          <w:szCs w:val="24"/>
        </w:rPr>
        <w:t xml:space="preserve"> nel 2024</w:t>
      </w:r>
      <w:r w:rsidR="00355612" w:rsidRPr="00D57562">
        <w:rPr>
          <w:rFonts w:ascii="Arial" w:hAnsi="Arial" w:cs="Arial"/>
          <w:sz w:val="24"/>
          <w:szCs w:val="24"/>
        </w:rPr>
        <w:t xml:space="preserve"> di un trattamento economico annuo lordo</w:t>
      </w:r>
      <w:r w:rsidR="00DD727D" w:rsidRPr="00D57562">
        <w:rPr>
          <w:rFonts w:ascii="Arial" w:hAnsi="Arial" w:cs="Arial"/>
          <w:sz w:val="24"/>
          <w:szCs w:val="24"/>
        </w:rPr>
        <w:t xml:space="preserve">, come definito dall’art. 3, comma 3, del CCNL, </w:t>
      </w:r>
      <w:r w:rsidR="00355612" w:rsidRPr="00D57562">
        <w:rPr>
          <w:rFonts w:ascii="Arial" w:hAnsi="Arial" w:cs="Arial"/>
          <w:sz w:val="24"/>
          <w:szCs w:val="24"/>
        </w:rPr>
        <w:t>fino a 100.000</w:t>
      </w:r>
      <w:r w:rsidR="00355612" w:rsidRPr="00D57562">
        <w:rPr>
          <w:rFonts w:ascii="Arial" w:hAnsi="Arial" w:cs="Arial"/>
          <w:b/>
          <w:bCs/>
          <w:sz w:val="24"/>
          <w:szCs w:val="24"/>
        </w:rPr>
        <w:t xml:space="preserve"> </w:t>
      </w:r>
      <w:r w:rsidR="00355612" w:rsidRPr="00D57562">
        <w:rPr>
          <w:rFonts w:ascii="Arial" w:hAnsi="Arial" w:cs="Arial"/>
          <w:sz w:val="24"/>
          <w:szCs w:val="24"/>
        </w:rPr>
        <w:t>(centomila/00) euro</w:t>
      </w:r>
      <w:r w:rsidR="00634888" w:rsidRPr="00D57562">
        <w:rPr>
          <w:rFonts w:ascii="Arial" w:hAnsi="Arial" w:cs="Arial"/>
          <w:sz w:val="24"/>
          <w:szCs w:val="24"/>
        </w:rPr>
        <w:t>;</w:t>
      </w:r>
      <w:r w:rsidR="00F41EF1" w:rsidRPr="00D57562">
        <w:rPr>
          <w:rFonts w:ascii="Arial" w:hAnsi="Arial" w:cs="Arial"/>
          <w:sz w:val="24"/>
          <w:szCs w:val="24"/>
        </w:rPr>
        <w:t xml:space="preserve"> </w:t>
      </w:r>
    </w:p>
    <w:p w14:paraId="015915A4" w14:textId="0EC52393" w:rsidR="00DD727D" w:rsidRPr="00D57562" w:rsidRDefault="005543A6" w:rsidP="009A230C">
      <w:pPr>
        <w:pStyle w:val="Paragrafoelenco"/>
        <w:numPr>
          <w:ilvl w:val="0"/>
          <w:numId w:val="8"/>
        </w:numPr>
        <w:rPr>
          <w:rFonts w:ascii="Arial" w:hAnsi="Arial" w:cs="Arial"/>
          <w:sz w:val="24"/>
          <w:szCs w:val="24"/>
        </w:rPr>
      </w:pPr>
      <w:r w:rsidRPr="00D57562">
        <w:rPr>
          <w:rFonts w:ascii="Arial" w:hAnsi="Arial" w:cs="Arial"/>
          <w:sz w:val="24"/>
          <w:szCs w:val="24"/>
        </w:rPr>
        <w:t xml:space="preserve">Dirigenti che </w:t>
      </w:r>
      <w:r w:rsidR="00F41EF1" w:rsidRPr="00D57562">
        <w:rPr>
          <w:rFonts w:ascii="Arial" w:hAnsi="Arial" w:cs="Arial"/>
          <w:sz w:val="24"/>
          <w:szCs w:val="24"/>
        </w:rPr>
        <w:t>nel periodo di vigenza del precedente rinnovo</w:t>
      </w:r>
      <w:r w:rsidR="00CA70F5" w:rsidRPr="00D57562">
        <w:rPr>
          <w:rFonts w:ascii="Arial" w:hAnsi="Arial" w:cs="Arial"/>
          <w:sz w:val="24"/>
          <w:szCs w:val="24"/>
        </w:rPr>
        <w:t xml:space="preserve"> (</w:t>
      </w:r>
      <w:r w:rsidR="00B10E91" w:rsidRPr="00D57562">
        <w:rPr>
          <w:rFonts w:ascii="Arial" w:hAnsi="Arial" w:cs="Arial"/>
          <w:sz w:val="24"/>
          <w:szCs w:val="24"/>
        </w:rPr>
        <w:t xml:space="preserve">dal </w:t>
      </w:r>
      <w:r w:rsidR="00CA70F5" w:rsidRPr="00D57562">
        <w:rPr>
          <w:rFonts w:ascii="Arial" w:hAnsi="Arial" w:cs="Arial"/>
          <w:sz w:val="24"/>
          <w:szCs w:val="24"/>
        </w:rPr>
        <w:t>1° gennaio 2019)</w:t>
      </w:r>
      <w:r w:rsidR="00DD727D" w:rsidRPr="00D57562">
        <w:rPr>
          <w:rFonts w:ascii="Arial" w:hAnsi="Arial" w:cs="Arial"/>
          <w:sz w:val="24"/>
          <w:szCs w:val="24"/>
        </w:rPr>
        <w:t xml:space="preserve"> e fino al momento di stipula del presente contratto</w:t>
      </w:r>
      <w:r w:rsidR="00CA70F5" w:rsidRPr="00D57562">
        <w:rPr>
          <w:rFonts w:ascii="Arial" w:hAnsi="Arial" w:cs="Arial"/>
          <w:sz w:val="24"/>
          <w:szCs w:val="24"/>
        </w:rPr>
        <w:t xml:space="preserve"> (13 novembre 2024)</w:t>
      </w:r>
      <w:r w:rsidR="00634888" w:rsidRPr="00D57562">
        <w:rPr>
          <w:rFonts w:ascii="Arial" w:hAnsi="Arial" w:cs="Arial"/>
          <w:sz w:val="24"/>
          <w:szCs w:val="24"/>
        </w:rPr>
        <w:t>,</w:t>
      </w:r>
      <w:r w:rsidR="00DD727D" w:rsidRPr="00D57562">
        <w:rPr>
          <w:rFonts w:ascii="Arial" w:hAnsi="Arial" w:cs="Arial"/>
          <w:sz w:val="24"/>
          <w:szCs w:val="24"/>
        </w:rPr>
        <w:t xml:space="preserve"> </w:t>
      </w:r>
      <w:r w:rsidR="00F41EF1" w:rsidRPr="00D57562">
        <w:rPr>
          <w:rFonts w:ascii="Arial" w:hAnsi="Arial" w:cs="Arial"/>
          <w:sz w:val="24"/>
          <w:szCs w:val="24"/>
        </w:rPr>
        <w:t xml:space="preserve">non </w:t>
      </w:r>
      <w:r w:rsidR="00DD727D" w:rsidRPr="00D57562">
        <w:rPr>
          <w:rFonts w:ascii="Arial" w:hAnsi="Arial" w:cs="Arial"/>
          <w:sz w:val="24"/>
          <w:szCs w:val="24"/>
        </w:rPr>
        <w:t>abbiano</w:t>
      </w:r>
      <w:r w:rsidR="00F41EF1" w:rsidRPr="00D57562">
        <w:rPr>
          <w:rFonts w:ascii="Arial" w:hAnsi="Arial" w:cs="Arial"/>
          <w:sz w:val="24"/>
          <w:szCs w:val="24"/>
        </w:rPr>
        <w:t xml:space="preserve"> percepito aumenti</w:t>
      </w:r>
      <w:r w:rsidR="00DD727D" w:rsidRPr="00D57562">
        <w:rPr>
          <w:rFonts w:ascii="Arial" w:hAnsi="Arial" w:cs="Arial"/>
          <w:sz w:val="24"/>
          <w:szCs w:val="24"/>
        </w:rPr>
        <w:t xml:space="preserve"> retributivi</w:t>
      </w:r>
      <w:r w:rsidR="00F41EF1" w:rsidRPr="00D57562">
        <w:rPr>
          <w:rFonts w:ascii="Arial" w:hAnsi="Arial" w:cs="Arial"/>
          <w:sz w:val="24"/>
          <w:szCs w:val="24"/>
        </w:rPr>
        <w:t xml:space="preserve"> o compensi di altra natura, tranne quelli dovuti per l’adeguamento al TMCG</w:t>
      </w:r>
      <w:r w:rsidR="00DD727D" w:rsidRPr="00D57562">
        <w:rPr>
          <w:rFonts w:ascii="Arial" w:hAnsi="Arial" w:cs="Arial"/>
          <w:sz w:val="24"/>
          <w:szCs w:val="24"/>
        </w:rPr>
        <w:t xml:space="preserve"> e</w:t>
      </w:r>
      <w:r w:rsidR="00634888" w:rsidRPr="00D57562">
        <w:rPr>
          <w:rFonts w:ascii="Arial" w:hAnsi="Arial" w:cs="Arial"/>
          <w:sz w:val="24"/>
          <w:szCs w:val="24"/>
        </w:rPr>
        <w:t xml:space="preserve"> tranne</w:t>
      </w:r>
      <w:r w:rsidR="00DD727D" w:rsidRPr="00D57562">
        <w:rPr>
          <w:rFonts w:ascii="Arial" w:hAnsi="Arial" w:cs="Arial"/>
          <w:sz w:val="24"/>
          <w:szCs w:val="24"/>
        </w:rPr>
        <w:t xml:space="preserve"> gli aumenti di anzianità.</w:t>
      </w:r>
      <w:r w:rsidR="00EC3BDC" w:rsidRPr="00D57562">
        <w:rPr>
          <w:rFonts w:ascii="Arial" w:hAnsi="Arial" w:cs="Arial"/>
          <w:sz w:val="24"/>
          <w:szCs w:val="24"/>
        </w:rPr>
        <w:t xml:space="preserve"> </w:t>
      </w:r>
    </w:p>
    <w:p w14:paraId="109BA3AE" w14:textId="13A57336" w:rsidR="00DD727D" w:rsidRPr="00D57562" w:rsidRDefault="00721DFE" w:rsidP="00DD727D">
      <w:pPr>
        <w:rPr>
          <w:rFonts w:ascii="Arial" w:hAnsi="Arial" w:cs="Arial"/>
          <w:sz w:val="24"/>
          <w:szCs w:val="24"/>
        </w:rPr>
      </w:pPr>
      <w:r w:rsidRPr="00D57562">
        <w:rPr>
          <w:rFonts w:ascii="Arial" w:hAnsi="Arial" w:cs="Arial"/>
          <w:sz w:val="24"/>
          <w:szCs w:val="24"/>
        </w:rPr>
        <w:t>Nella dichiarazione a verbale viene specificato</w:t>
      </w:r>
      <w:r w:rsidR="00F41EF1" w:rsidRPr="00D57562">
        <w:rPr>
          <w:rFonts w:ascii="Arial" w:hAnsi="Arial" w:cs="Arial"/>
          <w:sz w:val="24"/>
          <w:szCs w:val="24"/>
        </w:rPr>
        <w:t xml:space="preserve"> che </w:t>
      </w:r>
      <w:r w:rsidR="00DD727D" w:rsidRPr="00D57562">
        <w:rPr>
          <w:rFonts w:ascii="Arial" w:hAnsi="Arial" w:cs="Arial"/>
          <w:b/>
          <w:bCs/>
          <w:sz w:val="24"/>
          <w:szCs w:val="24"/>
        </w:rPr>
        <w:t>non</w:t>
      </w:r>
      <w:r w:rsidR="00DD727D" w:rsidRPr="00D57562">
        <w:rPr>
          <w:rFonts w:ascii="Arial" w:hAnsi="Arial" w:cs="Arial"/>
          <w:sz w:val="24"/>
          <w:szCs w:val="24"/>
        </w:rPr>
        <w:t xml:space="preserve"> costituiscono “</w:t>
      </w:r>
      <w:r w:rsidR="003A1D1A" w:rsidRPr="00D57562">
        <w:rPr>
          <w:rFonts w:ascii="Arial" w:hAnsi="Arial" w:cs="Arial"/>
          <w:i/>
          <w:iCs/>
          <w:sz w:val="24"/>
          <w:szCs w:val="24"/>
        </w:rPr>
        <w:t>aumenti</w:t>
      </w:r>
      <w:r w:rsidR="00053D6E" w:rsidRPr="00D57562">
        <w:rPr>
          <w:rFonts w:ascii="Arial" w:hAnsi="Arial" w:cs="Arial"/>
          <w:i/>
          <w:iCs/>
          <w:sz w:val="24"/>
          <w:szCs w:val="24"/>
        </w:rPr>
        <w:t>”</w:t>
      </w:r>
      <w:r w:rsidR="003A1D1A" w:rsidRPr="00D57562">
        <w:rPr>
          <w:rFonts w:ascii="Arial" w:hAnsi="Arial" w:cs="Arial"/>
          <w:sz w:val="24"/>
          <w:szCs w:val="24"/>
        </w:rPr>
        <w:t xml:space="preserve"> o “</w:t>
      </w:r>
      <w:r w:rsidR="00DD727D" w:rsidRPr="00D57562">
        <w:rPr>
          <w:rFonts w:ascii="Arial" w:hAnsi="Arial" w:cs="Arial"/>
          <w:i/>
          <w:iCs/>
          <w:sz w:val="24"/>
          <w:szCs w:val="24"/>
        </w:rPr>
        <w:t>compensi di altra natura</w:t>
      </w:r>
      <w:r w:rsidR="00DD727D" w:rsidRPr="00D57562">
        <w:rPr>
          <w:rFonts w:ascii="Arial" w:hAnsi="Arial" w:cs="Arial"/>
          <w:sz w:val="24"/>
          <w:szCs w:val="24"/>
        </w:rPr>
        <w:t>”, idonei ad escludere il riconoscimento dell’</w:t>
      </w:r>
      <w:r w:rsidR="00DD727D" w:rsidRPr="00D57562">
        <w:rPr>
          <w:rFonts w:ascii="Arial" w:hAnsi="Arial" w:cs="Arial"/>
          <w:i/>
          <w:iCs/>
          <w:sz w:val="24"/>
          <w:szCs w:val="24"/>
        </w:rPr>
        <w:t>una tantum</w:t>
      </w:r>
      <w:r w:rsidR="00DD727D" w:rsidRPr="00D57562">
        <w:rPr>
          <w:rFonts w:ascii="Arial" w:hAnsi="Arial" w:cs="Arial"/>
          <w:sz w:val="24"/>
          <w:szCs w:val="24"/>
        </w:rPr>
        <w:t xml:space="preserve"> sopra delineata:</w:t>
      </w:r>
    </w:p>
    <w:p w14:paraId="608163C5" w14:textId="6231EFA5" w:rsidR="00DD727D" w:rsidRPr="00D57562" w:rsidRDefault="00DD727D" w:rsidP="00DD727D">
      <w:pPr>
        <w:rPr>
          <w:rFonts w:ascii="Arial" w:hAnsi="Arial" w:cs="Arial"/>
          <w:sz w:val="24"/>
          <w:szCs w:val="24"/>
        </w:rPr>
      </w:pPr>
      <w:r w:rsidRPr="00D57562">
        <w:rPr>
          <w:rFonts w:ascii="Arial" w:hAnsi="Arial" w:cs="Arial"/>
          <w:sz w:val="24"/>
          <w:szCs w:val="24"/>
        </w:rPr>
        <w:t xml:space="preserve">- le misure di </w:t>
      </w:r>
      <w:r w:rsidRPr="00D57562">
        <w:rPr>
          <w:rFonts w:ascii="Arial" w:hAnsi="Arial" w:cs="Arial"/>
          <w:i/>
          <w:iCs/>
          <w:sz w:val="24"/>
          <w:szCs w:val="24"/>
        </w:rPr>
        <w:t xml:space="preserve">welfare </w:t>
      </w:r>
      <w:r w:rsidRPr="00D57562">
        <w:rPr>
          <w:rFonts w:ascii="Arial" w:hAnsi="Arial" w:cs="Arial"/>
          <w:sz w:val="24"/>
          <w:szCs w:val="24"/>
        </w:rPr>
        <w:t xml:space="preserve">riconosciute dall’azienda alla generalità dei dipendenti </w:t>
      </w:r>
      <w:r w:rsidR="00B10E91" w:rsidRPr="00D57562">
        <w:rPr>
          <w:rFonts w:ascii="Arial" w:hAnsi="Arial" w:cs="Arial"/>
          <w:sz w:val="24"/>
          <w:szCs w:val="24"/>
        </w:rPr>
        <w:t xml:space="preserve">o categorie di essi </w:t>
      </w:r>
      <w:r w:rsidRPr="00D57562">
        <w:rPr>
          <w:rFonts w:ascii="Arial" w:hAnsi="Arial" w:cs="Arial"/>
          <w:sz w:val="24"/>
          <w:szCs w:val="24"/>
        </w:rPr>
        <w:t>ed eventualmente fruite dal dirigente;</w:t>
      </w:r>
    </w:p>
    <w:p w14:paraId="12F9DCCA" w14:textId="77777777" w:rsidR="00DD727D" w:rsidRPr="00D57562" w:rsidRDefault="00DD727D" w:rsidP="00DD727D">
      <w:pPr>
        <w:rPr>
          <w:rFonts w:ascii="Arial" w:hAnsi="Arial" w:cs="Arial"/>
          <w:i/>
          <w:iCs/>
          <w:sz w:val="24"/>
          <w:szCs w:val="24"/>
        </w:rPr>
      </w:pPr>
      <w:r w:rsidRPr="00D57562">
        <w:rPr>
          <w:rFonts w:ascii="Arial" w:hAnsi="Arial" w:cs="Arial"/>
          <w:sz w:val="24"/>
          <w:szCs w:val="24"/>
        </w:rPr>
        <w:t xml:space="preserve">- le corresponsioni </w:t>
      </w:r>
      <w:r w:rsidRPr="00D57562">
        <w:rPr>
          <w:rFonts w:ascii="Arial" w:hAnsi="Arial" w:cs="Arial"/>
          <w:i/>
          <w:iCs/>
          <w:sz w:val="24"/>
          <w:szCs w:val="24"/>
        </w:rPr>
        <w:t>una tantum;</w:t>
      </w:r>
    </w:p>
    <w:p w14:paraId="6A3FFC5C" w14:textId="271FE6FD" w:rsidR="00DD727D" w:rsidRPr="00D57562" w:rsidRDefault="00DD727D" w:rsidP="00DD727D">
      <w:pPr>
        <w:rPr>
          <w:rFonts w:ascii="Arial" w:hAnsi="Arial" w:cs="Arial"/>
          <w:sz w:val="24"/>
          <w:szCs w:val="24"/>
        </w:rPr>
      </w:pPr>
      <w:r w:rsidRPr="00D57562">
        <w:rPr>
          <w:rFonts w:ascii="Arial" w:hAnsi="Arial" w:cs="Arial"/>
          <w:sz w:val="24"/>
          <w:szCs w:val="24"/>
        </w:rPr>
        <w:t>- i compensi di importo variabile collegati ad indici e/o risultati (MBO).</w:t>
      </w:r>
    </w:p>
    <w:p w14:paraId="228544F8" w14:textId="77777777" w:rsidR="005C691E" w:rsidRPr="00D57562" w:rsidRDefault="00543DD6" w:rsidP="00F41EF1">
      <w:pPr>
        <w:rPr>
          <w:rFonts w:ascii="Arial" w:hAnsi="Arial" w:cs="Arial"/>
          <w:sz w:val="24"/>
          <w:szCs w:val="24"/>
        </w:rPr>
      </w:pPr>
      <w:r w:rsidRPr="00D57562">
        <w:rPr>
          <w:rFonts w:ascii="Arial" w:hAnsi="Arial" w:cs="Arial"/>
          <w:sz w:val="24"/>
          <w:szCs w:val="24"/>
        </w:rPr>
        <w:t xml:space="preserve">Mentre, </w:t>
      </w:r>
      <w:r w:rsidR="00F41EF1" w:rsidRPr="00D57562">
        <w:rPr>
          <w:rFonts w:ascii="Arial" w:hAnsi="Arial" w:cs="Arial"/>
          <w:sz w:val="24"/>
          <w:szCs w:val="24"/>
        </w:rPr>
        <w:t>per “</w:t>
      </w:r>
      <w:r w:rsidR="00F41EF1" w:rsidRPr="00D57562">
        <w:rPr>
          <w:rFonts w:ascii="Arial" w:hAnsi="Arial" w:cs="Arial"/>
          <w:i/>
          <w:iCs/>
          <w:sz w:val="24"/>
          <w:szCs w:val="24"/>
        </w:rPr>
        <w:t>compensi di altra natura</w:t>
      </w:r>
      <w:r w:rsidR="00F41EF1" w:rsidRPr="00D57562">
        <w:rPr>
          <w:rFonts w:ascii="Arial" w:hAnsi="Arial" w:cs="Arial"/>
          <w:sz w:val="24"/>
          <w:szCs w:val="24"/>
        </w:rPr>
        <w:t xml:space="preserve">”, la cui percezione </w:t>
      </w:r>
      <w:r w:rsidR="00F41EF1" w:rsidRPr="00D57562">
        <w:rPr>
          <w:rFonts w:ascii="Arial" w:hAnsi="Arial" w:cs="Arial"/>
          <w:b/>
          <w:bCs/>
          <w:sz w:val="24"/>
          <w:szCs w:val="24"/>
        </w:rPr>
        <w:t>esclude</w:t>
      </w:r>
      <w:r w:rsidR="00F41EF1" w:rsidRPr="00D57562">
        <w:rPr>
          <w:rFonts w:ascii="Arial" w:hAnsi="Arial" w:cs="Arial"/>
          <w:sz w:val="24"/>
          <w:szCs w:val="24"/>
        </w:rPr>
        <w:t xml:space="preserve"> i dirigenti dalla fruizione dell’importo </w:t>
      </w:r>
      <w:r w:rsidR="00F41EF1" w:rsidRPr="00D57562">
        <w:rPr>
          <w:rFonts w:ascii="Arial" w:hAnsi="Arial" w:cs="Arial"/>
          <w:i/>
          <w:iCs/>
          <w:sz w:val="24"/>
          <w:szCs w:val="24"/>
        </w:rPr>
        <w:t>una tantum</w:t>
      </w:r>
      <w:r w:rsidR="00F41EF1" w:rsidRPr="00D57562">
        <w:rPr>
          <w:rFonts w:ascii="Arial" w:hAnsi="Arial" w:cs="Arial"/>
          <w:sz w:val="24"/>
          <w:szCs w:val="24"/>
        </w:rPr>
        <w:t xml:space="preserve">, si vogliono intendere anche i </w:t>
      </w:r>
      <w:r w:rsidR="00F41EF1" w:rsidRPr="00D57562">
        <w:rPr>
          <w:rFonts w:ascii="Arial" w:hAnsi="Arial" w:cs="Arial"/>
          <w:i/>
          <w:iCs/>
          <w:sz w:val="24"/>
          <w:szCs w:val="24"/>
        </w:rPr>
        <w:t>fringe benefit</w:t>
      </w:r>
      <w:r w:rsidR="00F41EF1" w:rsidRPr="00D57562">
        <w:rPr>
          <w:rFonts w:ascii="Arial" w:hAnsi="Arial" w:cs="Arial"/>
          <w:sz w:val="24"/>
          <w:szCs w:val="24"/>
        </w:rPr>
        <w:t xml:space="preserve"> (intendendosi per tali i beni e servizi erogati </w:t>
      </w:r>
      <w:r w:rsidR="00F41EF1" w:rsidRPr="00D57562">
        <w:rPr>
          <w:rFonts w:ascii="Arial" w:hAnsi="Arial" w:cs="Arial"/>
          <w:i/>
          <w:iCs/>
          <w:sz w:val="24"/>
          <w:szCs w:val="24"/>
        </w:rPr>
        <w:t>ad personam</w:t>
      </w:r>
      <w:r w:rsidR="00F41EF1" w:rsidRPr="00D57562">
        <w:rPr>
          <w:rFonts w:ascii="Arial" w:hAnsi="Arial" w:cs="Arial"/>
          <w:sz w:val="24"/>
          <w:szCs w:val="24"/>
        </w:rPr>
        <w:t xml:space="preserve"> al dirigente)</w:t>
      </w:r>
      <w:r w:rsidR="006A7FA8" w:rsidRPr="00D57562">
        <w:rPr>
          <w:rFonts w:ascii="Arial" w:hAnsi="Arial" w:cs="Arial"/>
          <w:sz w:val="24"/>
          <w:szCs w:val="24"/>
        </w:rPr>
        <w:t xml:space="preserve"> riconosciuti per la prima volta dal 1° gennaio 2019, purché </w:t>
      </w:r>
      <w:r w:rsidR="00F41EF1" w:rsidRPr="00D57562">
        <w:rPr>
          <w:rFonts w:ascii="Arial" w:hAnsi="Arial" w:cs="Arial"/>
          <w:sz w:val="24"/>
          <w:szCs w:val="24"/>
        </w:rPr>
        <w:t>non siano stati riconosciuti al solo scopo di garantire al dirigente la fruizione di un trattamento economico comples</w:t>
      </w:r>
    </w:p>
    <w:p w14:paraId="57B670F7" w14:textId="014DD8DD" w:rsidR="00F41EF1" w:rsidRPr="00D57562" w:rsidRDefault="00F41EF1" w:rsidP="00F41EF1">
      <w:pPr>
        <w:rPr>
          <w:rFonts w:ascii="Arial" w:hAnsi="Arial" w:cs="Arial"/>
          <w:sz w:val="24"/>
          <w:szCs w:val="24"/>
        </w:rPr>
      </w:pPr>
      <w:r w:rsidRPr="00D57562">
        <w:rPr>
          <w:rFonts w:ascii="Arial" w:hAnsi="Arial" w:cs="Arial"/>
          <w:sz w:val="24"/>
          <w:szCs w:val="24"/>
        </w:rPr>
        <w:t xml:space="preserve">sivo annuo lordo pari al TMCG. </w:t>
      </w:r>
    </w:p>
    <w:p w14:paraId="5C25F2B9" w14:textId="4877099D" w:rsidR="007C633B" w:rsidRPr="00D57562" w:rsidRDefault="007C633B" w:rsidP="007C633B">
      <w:pPr>
        <w:rPr>
          <w:rFonts w:ascii="Arial" w:hAnsi="Arial" w:cs="Arial"/>
          <w:sz w:val="24"/>
          <w:szCs w:val="24"/>
        </w:rPr>
      </w:pPr>
      <w:r w:rsidRPr="00D57562">
        <w:rPr>
          <w:rFonts w:ascii="Arial" w:hAnsi="Arial" w:cs="Arial"/>
          <w:sz w:val="24"/>
          <w:szCs w:val="24"/>
        </w:rPr>
        <w:t>(</w:t>
      </w:r>
      <w:r w:rsidRPr="00D57562">
        <w:rPr>
          <w:rFonts w:ascii="Arial" w:hAnsi="Arial" w:cs="Arial"/>
          <w:i/>
          <w:iCs/>
          <w:sz w:val="24"/>
          <w:szCs w:val="24"/>
        </w:rPr>
        <w:t>Cfr</w:t>
      </w:r>
      <w:r w:rsidRPr="00D57562">
        <w:rPr>
          <w:rFonts w:ascii="Arial" w:hAnsi="Arial" w:cs="Arial"/>
          <w:sz w:val="24"/>
          <w:szCs w:val="24"/>
        </w:rPr>
        <w:t xml:space="preserve">. </w:t>
      </w:r>
      <w:r w:rsidRPr="00D57562">
        <w:rPr>
          <w:rFonts w:ascii="Arial" w:hAnsi="Arial" w:cs="Arial"/>
          <w:b/>
          <w:bCs/>
          <w:sz w:val="24"/>
          <w:szCs w:val="24"/>
        </w:rPr>
        <w:t>art. 29, 3° comma e dichiarazione a verbale</w:t>
      </w:r>
      <w:r w:rsidRPr="00D57562">
        <w:rPr>
          <w:rFonts w:ascii="Arial" w:hAnsi="Arial" w:cs="Arial"/>
          <w:sz w:val="24"/>
          <w:szCs w:val="24"/>
        </w:rPr>
        <w:t xml:space="preserve">).  </w:t>
      </w:r>
    </w:p>
    <w:p w14:paraId="2CB37734" w14:textId="77777777" w:rsidR="004719A3" w:rsidRPr="00D57562" w:rsidRDefault="004719A3" w:rsidP="00F41EF1">
      <w:pPr>
        <w:rPr>
          <w:rFonts w:ascii="Arial" w:hAnsi="Arial" w:cs="Arial"/>
          <w:sz w:val="24"/>
          <w:szCs w:val="24"/>
        </w:rPr>
      </w:pPr>
    </w:p>
    <w:p w14:paraId="476F7CB4" w14:textId="10A6A3DD" w:rsidR="007E723B" w:rsidRPr="00D57562" w:rsidRDefault="007E723B" w:rsidP="007E723B">
      <w:pPr>
        <w:pStyle w:val="Paragrafoelenco"/>
        <w:numPr>
          <w:ilvl w:val="0"/>
          <w:numId w:val="1"/>
        </w:numPr>
        <w:rPr>
          <w:rFonts w:ascii="Arial" w:hAnsi="Arial" w:cs="Arial"/>
          <w:sz w:val="24"/>
          <w:szCs w:val="24"/>
        </w:rPr>
      </w:pPr>
      <w:r w:rsidRPr="00D57562">
        <w:rPr>
          <w:rFonts w:ascii="Arial" w:hAnsi="Arial" w:cs="Arial"/>
          <w:b/>
          <w:bCs/>
          <w:sz w:val="24"/>
          <w:szCs w:val="24"/>
        </w:rPr>
        <w:t>Sistemi di retribuzione variabile</w:t>
      </w:r>
      <w:r w:rsidRPr="00D57562">
        <w:rPr>
          <w:rFonts w:ascii="Arial" w:hAnsi="Arial" w:cs="Arial"/>
          <w:sz w:val="24"/>
          <w:szCs w:val="24"/>
        </w:rPr>
        <w:t>.</w:t>
      </w:r>
    </w:p>
    <w:p w14:paraId="3F51B2DB" w14:textId="77777777" w:rsidR="00F06C50" w:rsidRPr="00D57562" w:rsidRDefault="001D356F" w:rsidP="001D356F">
      <w:pPr>
        <w:rPr>
          <w:rFonts w:ascii="Arial" w:hAnsi="Arial" w:cs="Arial"/>
          <w:sz w:val="24"/>
          <w:szCs w:val="24"/>
        </w:rPr>
      </w:pPr>
      <w:r w:rsidRPr="00D57562">
        <w:rPr>
          <w:rFonts w:ascii="Arial" w:hAnsi="Arial" w:cs="Arial"/>
          <w:sz w:val="24"/>
          <w:szCs w:val="24"/>
        </w:rPr>
        <w:t xml:space="preserve">A compimento di un graduale percorso che si è intrapreso negli ultimi rinnovi contrattuali, le parti hanno concordato che </w:t>
      </w:r>
      <w:r w:rsidRPr="00D57562">
        <w:rPr>
          <w:rFonts w:ascii="Arial" w:hAnsi="Arial" w:cs="Arial"/>
          <w:sz w:val="24"/>
          <w:szCs w:val="24"/>
          <w:u w:val="single"/>
        </w:rPr>
        <w:t xml:space="preserve">la definizione di sistemi di retribuzione variabile collegati ad indici e risultati deve, d’ora in poi, caratterizzare </w:t>
      </w:r>
      <w:r w:rsidR="00C8472C" w:rsidRPr="00D57562">
        <w:rPr>
          <w:rFonts w:ascii="Arial" w:hAnsi="Arial" w:cs="Arial"/>
          <w:sz w:val="24"/>
          <w:szCs w:val="24"/>
          <w:u w:val="single"/>
        </w:rPr>
        <w:t xml:space="preserve">necessariamente </w:t>
      </w:r>
      <w:r w:rsidRPr="00D57562">
        <w:rPr>
          <w:rFonts w:ascii="Arial" w:hAnsi="Arial" w:cs="Arial"/>
          <w:sz w:val="24"/>
          <w:szCs w:val="24"/>
          <w:u w:val="single"/>
        </w:rPr>
        <w:t>il rapporto di lavoro del dirigente, in quanto la sua prestazione va sempre più orientata verso il raggiungimento di specifici obiettivi dell’impresa</w:t>
      </w:r>
      <w:r w:rsidRPr="00D57562">
        <w:rPr>
          <w:rFonts w:ascii="Arial" w:hAnsi="Arial" w:cs="Arial"/>
          <w:sz w:val="24"/>
          <w:szCs w:val="24"/>
        </w:rPr>
        <w:t>.</w:t>
      </w:r>
    </w:p>
    <w:p w14:paraId="2658A101" w14:textId="2A46A0B9" w:rsidR="001D356F" w:rsidRPr="00D57562" w:rsidRDefault="00F06C50" w:rsidP="001D356F">
      <w:pPr>
        <w:rPr>
          <w:rFonts w:ascii="Arial" w:hAnsi="Arial" w:cs="Arial"/>
          <w:sz w:val="24"/>
          <w:szCs w:val="24"/>
        </w:rPr>
      </w:pPr>
      <w:r w:rsidRPr="00D57562">
        <w:rPr>
          <w:rFonts w:ascii="Arial" w:hAnsi="Arial" w:cs="Arial"/>
          <w:sz w:val="24"/>
          <w:szCs w:val="24"/>
        </w:rPr>
        <w:lastRenderedPageBreak/>
        <w:t xml:space="preserve">Naturalmente, ciò che rileva è l’introduzione o fruizione di un sistema di MBO la cui maturazione non necessariamente determina erogazioni anno per anno, potendo comportare la corresponsione del premio anche al termine di un più ampio arco temporale. </w:t>
      </w:r>
      <w:r w:rsidR="001D356F" w:rsidRPr="00D57562">
        <w:rPr>
          <w:rFonts w:ascii="Arial" w:hAnsi="Arial" w:cs="Arial"/>
          <w:sz w:val="24"/>
          <w:szCs w:val="24"/>
        </w:rPr>
        <w:t xml:space="preserve"> </w:t>
      </w:r>
    </w:p>
    <w:p w14:paraId="00C941F0" w14:textId="28B141A6" w:rsidR="00A434DF" w:rsidRPr="00D57562" w:rsidRDefault="00A610E4" w:rsidP="00701C30">
      <w:pPr>
        <w:rPr>
          <w:rFonts w:ascii="Arial" w:hAnsi="Arial" w:cs="Arial"/>
          <w:sz w:val="24"/>
          <w:szCs w:val="24"/>
        </w:rPr>
      </w:pPr>
      <w:r w:rsidRPr="00D57562">
        <w:rPr>
          <w:rFonts w:ascii="Arial" w:hAnsi="Arial" w:cs="Arial"/>
          <w:sz w:val="24"/>
          <w:szCs w:val="24"/>
        </w:rPr>
        <w:t xml:space="preserve">Così come espressamente previsto dal contratto, poi, va ricordato che i periodi di fruizione dei congedi di maternità e paternità obbligatori e di congedo parentale non possono in alcun modo comportare una riduzione del </w:t>
      </w:r>
      <w:r w:rsidRPr="00D57562">
        <w:rPr>
          <w:rFonts w:ascii="Arial" w:hAnsi="Arial" w:cs="Arial"/>
          <w:i/>
          <w:iCs/>
          <w:sz w:val="24"/>
          <w:szCs w:val="24"/>
        </w:rPr>
        <w:t>quantum</w:t>
      </w:r>
      <w:r w:rsidRPr="00D57562">
        <w:rPr>
          <w:rFonts w:ascii="Arial" w:hAnsi="Arial" w:cs="Arial"/>
          <w:sz w:val="24"/>
          <w:szCs w:val="24"/>
        </w:rPr>
        <w:t xml:space="preserve"> dovuto a titolo di MBO.</w:t>
      </w:r>
    </w:p>
    <w:p w14:paraId="53069F23" w14:textId="75CEB911" w:rsidR="00EC4CDB" w:rsidRPr="00D57562" w:rsidRDefault="00EC4CDB" w:rsidP="00701C30">
      <w:pPr>
        <w:rPr>
          <w:rFonts w:ascii="Arial" w:hAnsi="Arial" w:cs="Arial"/>
          <w:sz w:val="24"/>
          <w:szCs w:val="24"/>
        </w:rPr>
      </w:pPr>
      <w:r w:rsidRPr="00D57562">
        <w:rPr>
          <w:rFonts w:ascii="Arial" w:hAnsi="Arial" w:cs="Arial"/>
          <w:sz w:val="24"/>
          <w:szCs w:val="24"/>
        </w:rPr>
        <w:t xml:space="preserve">Da ultimo, riteniamo opportuno evidenziare il ruolo </w:t>
      </w:r>
      <w:r w:rsidR="00876AA8" w:rsidRPr="00D57562">
        <w:rPr>
          <w:rFonts w:ascii="Arial" w:hAnsi="Arial" w:cs="Arial"/>
          <w:sz w:val="24"/>
          <w:szCs w:val="24"/>
        </w:rPr>
        <w:t xml:space="preserve">che </w:t>
      </w:r>
      <w:r w:rsidRPr="00D57562">
        <w:rPr>
          <w:rFonts w:ascii="Arial" w:hAnsi="Arial" w:cs="Arial"/>
          <w:sz w:val="24"/>
          <w:szCs w:val="24"/>
        </w:rPr>
        <w:t>le nostre Associazioni territoriali o di categoria possono svolgere nel supportare le imprese nella definizione dei programmi di retribuzione variabile legata a indici e risultati, come peraltro già accade in moltissime realtà del nostro Sistema di rappresentanza.</w:t>
      </w:r>
    </w:p>
    <w:p w14:paraId="3A8AB16A" w14:textId="77777777" w:rsidR="001D356F" w:rsidRPr="00D57562" w:rsidRDefault="001D356F" w:rsidP="001D356F">
      <w:pPr>
        <w:rPr>
          <w:rFonts w:ascii="Arial" w:hAnsi="Arial" w:cs="Arial"/>
          <w:sz w:val="24"/>
          <w:szCs w:val="24"/>
        </w:rPr>
      </w:pPr>
    </w:p>
    <w:p w14:paraId="3887E014" w14:textId="70D35E0B" w:rsidR="00BA290A" w:rsidRPr="00D57562" w:rsidRDefault="00BA290A" w:rsidP="00BA290A">
      <w:pPr>
        <w:pStyle w:val="Paragrafoelenco"/>
        <w:numPr>
          <w:ilvl w:val="0"/>
          <w:numId w:val="1"/>
        </w:numPr>
        <w:rPr>
          <w:rFonts w:ascii="Arial" w:hAnsi="Arial" w:cs="Arial"/>
          <w:sz w:val="24"/>
          <w:szCs w:val="24"/>
        </w:rPr>
      </w:pPr>
      <w:r w:rsidRPr="00D57562">
        <w:rPr>
          <w:rFonts w:ascii="Arial" w:hAnsi="Arial" w:cs="Arial"/>
          <w:b/>
          <w:bCs/>
          <w:sz w:val="24"/>
          <w:szCs w:val="24"/>
        </w:rPr>
        <w:t>Formazione, politiche attive e cultura di impresa</w:t>
      </w:r>
      <w:r w:rsidRPr="00D57562">
        <w:rPr>
          <w:rFonts w:ascii="Arial" w:hAnsi="Arial" w:cs="Arial"/>
          <w:sz w:val="24"/>
          <w:szCs w:val="24"/>
        </w:rPr>
        <w:t>.</w:t>
      </w:r>
    </w:p>
    <w:p w14:paraId="33961754" w14:textId="47463F39" w:rsidR="00C54221" w:rsidRPr="00D57562" w:rsidRDefault="00053D6E" w:rsidP="00C54221">
      <w:pPr>
        <w:rPr>
          <w:rFonts w:ascii="Arial" w:hAnsi="Arial" w:cs="Arial"/>
          <w:sz w:val="24"/>
          <w:szCs w:val="24"/>
        </w:rPr>
      </w:pPr>
      <w:r w:rsidRPr="00D57562">
        <w:rPr>
          <w:rFonts w:ascii="Arial" w:hAnsi="Arial" w:cs="Arial"/>
          <w:sz w:val="24"/>
          <w:szCs w:val="24"/>
        </w:rPr>
        <w:t xml:space="preserve">Va sottolineato che uno degli elementi qualificanti del rinnovo è stata la scelta </w:t>
      </w:r>
      <w:r w:rsidR="00C54221" w:rsidRPr="00D57562">
        <w:rPr>
          <w:rFonts w:ascii="Arial" w:hAnsi="Arial" w:cs="Arial"/>
          <w:sz w:val="24"/>
          <w:szCs w:val="24"/>
        </w:rPr>
        <w:t>di affidare la gestione delle politiche attive</w:t>
      </w:r>
      <w:r w:rsidRPr="00D57562">
        <w:rPr>
          <w:rFonts w:ascii="Arial" w:hAnsi="Arial" w:cs="Arial"/>
          <w:sz w:val="24"/>
          <w:szCs w:val="24"/>
        </w:rPr>
        <w:t>, in senso lato,</w:t>
      </w:r>
      <w:r w:rsidR="00C54221" w:rsidRPr="00D57562">
        <w:rPr>
          <w:rFonts w:ascii="Arial" w:hAnsi="Arial" w:cs="Arial"/>
          <w:sz w:val="24"/>
          <w:szCs w:val="24"/>
        </w:rPr>
        <w:t xml:space="preserve"> a Fondirigenti</w:t>
      </w:r>
      <w:r w:rsidR="00630DC3" w:rsidRPr="00D57562">
        <w:rPr>
          <w:rFonts w:ascii="Arial" w:hAnsi="Arial" w:cs="Arial"/>
          <w:sz w:val="24"/>
          <w:szCs w:val="24"/>
        </w:rPr>
        <w:t xml:space="preserve">, </w:t>
      </w:r>
      <w:r w:rsidRPr="00D57562">
        <w:rPr>
          <w:rFonts w:ascii="Arial" w:hAnsi="Arial" w:cs="Arial"/>
          <w:sz w:val="24"/>
          <w:szCs w:val="24"/>
        </w:rPr>
        <w:t>tenendo conto che</w:t>
      </w:r>
      <w:r w:rsidR="00C54221" w:rsidRPr="00D57562">
        <w:rPr>
          <w:rFonts w:ascii="Arial" w:hAnsi="Arial" w:cs="Arial"/>
          <w:sz w:val="24"/>
          <w:szCs w:val="24"/>
        </w:rPr>
        <w:t xml:space="preserve"> la formazione professionale costituisce</w:t>
      </w:r>
      <w:r w:rsidRPr="00D57562">
        <w:rPr>
          <w:rFonts w:ascii="Arial" w:hAnsi="Arial" w:cs="Arial"/>
          <w:sz w:val="24"/>
          <w:szCs w:val="24"/>
        </w:rPr>
        <w:t>, a giudizio delle parti contraenti,</w:t>
      </w:r>
      <w:r w:rsidR="00C54221" w:rsidRPr="00D57562">
        <w:rPr>
          <w:rFonts w:ascii="Arial" w:hAnsi="Arial" w:cs="Arial"/>
          <w:sz w:val="24"/>
          <w:szCs w:val="24"/>
        </w:rPr>
        <w:t xml:space="preserve"> un elemento essenziale delle politiche attive. Tanto più che </w:t>
      </w:r>
      <w:r w:rsidR="00B36F29" w:rsidRPr="00D57562">
        <w:rPr>
          <w:rFonts w:ascii="Arial" w:hAnsi="Arial" w:cs="Arial"/>
          <w:sz w:val="24"/>
          <w:szCs w:val="24"/>
        </w:rPr>
        <w:t>la Fondazione</w:t>
      </w:r>
      <w:r w:rsidRPr="00D57562">
        <w:rPr>
          <w:rFonts w:ascii="Arial" w:hAnsi="Arial" w:cs="Arial"/>
          <w:sz w:val="24"/>
          <w:szCs w:val="24"/>
        </w:rPr>
        <w:t xml:space="preserve"> Taliercio</w:t>
      </w:r>
      <w:r w:rsidR="00C54221" w:rsidRPr="00D57562">
        <w:rPr>
          <w:rFonts w:ascii="Arial" w:hAnsi="Arial" w:cs="Arial"/>
          <w:sz w:val="24"/>
          <w:szCs w:val="24"/>
        </w:rPr>
        <w:t xml:space="preserve"> è titolare della autorizzazione ministeriale all’esercizio dell’attività di intermediazione. </w:t>
      </w:r>
    </w:p>
    <w:p w14:paraId="46FC0701" w14:textId="092B38C4" w:rsidR="00C54221" w:rsidRPr="00D57562" w:rsidRDefault="00C54221" w:rsidP="00C54221">
      <w:pPr>
        <w:rPr>
          <w:rFonts w:ascii="Arial" w:hAnsi="Arial" w:cs="Arial"/>
          <w:sz w:val="24"/>
          <w:szCs w:val="24"/>
        </w:rPr>
      </w:pPr>
      <w:r w:rsidRPr="00D57562">
        <w:rPr>
          <w:rFonts w:ascii="Arial" w:hAnsi="Arial" w:cs="Arial"/>
          <w:sz w:val="24"/>
          <w:szCs w:val="24"/>
        </w:rPr>
        <w:t>Per sostenere questa attività,</w:t>
      </w:r>
      <w:r w:rsidR="00630DC3" w:rsidRPr="00D57562">
        <w:rPr>
          <w:rFonts w:ascii="Arial" w:hAnsi="Arial" w:cs="Arial"/>
          <w:sz w:val="24"/>
          <w:szCs w:val="24"/>
        </w:rPr>
        <w:t xml:space="preserve"> a partire dal 2025, </w:t>
      </w:r>
      <w:r w:rsidR="00087703" w:rsidRPr="00D57562">
        <w:rPr>
          <w:rFonts w:ascii="Arial" w:hAnsi="Arial" w:cs="Arial"/>
          <w:sz w:val="24"/>
          <w:szCs w:val="24"/>
        </w:rPr>
        <w:t>la Fondazione</w:t>
      </w:r>
      <w:r w:rsidRPr="00D57562">
        <w:rPr>
          <w:rFonts w:ascii="Arial" w:hAnsi="Arial" w:cs="Arial"/>
          <w:sz w:val="24"/>
          <w:szCs w:val="24"/>
        </w:rPr>
        <w:t xml:space="preserve"> riceverà dalle imprese la quota di euro </w:t>
      </w:r>
      <w:r w:rsidR="00087703" w:rsidRPr="00D57562">
        <w:rPr>
          <w:rFonts w:ascii="Arial" w:hAnsi="Arial" w:cs="Arial"/>
          <w:sz w:val="24"/>
          <w:szCs w:val="24"/>
        </w:rPr>
        <w:t>10</w:t>
      </w:r>
      <w:r w:rsidRPr="00D57562">
        <w:rPr>
          <w:rFonts w:ascii="Arial" w:hAnsi="Arial" w:cs="Arial"/>
          <w:sz w:val="24"/>
          <w:szCs w:val="24"/>
        </w:rPr>
        <w:t xml:space="preserve">0,00 annue, per dirigente in servizio, con le stesse modalità previste per il finanziamento della Gestione Separata Fasi. </w:t>
      </w:r>
      <w:r w:rsidR="004F0547" w:rsidRPr="00D57562">
        <w:rPr>
          <w:rFonts w:ascii="Arial" w:hAnsi="Arial" w:cs="Arial"/>
          <w:sz w:val="24"/>
          <w:szCs w:val="24"/>
        </w:rPr>
        <w:t>L</w:t>
      </w:r>
      <w:r w:rsidR="00630DC3" w:rsidRPr="00D57562">
        <w:rPr>
          <w:rFonts w:ascii="Arial" w:hAnsi="Arial" w:cs="Arial"/>
          <w:sz w:val="24"/>
          <w:szCs w:val="24"/>
        </w:rPr>
        <w:t xml:space="preserve">’esatta </w:t>
      </w:r>
      <w:r w:rsidR="004F0547" w:rsidRPr="00D57562">
        <w:rPr>
          <w:rFonts w:ascii="Arial" w:hAnsi="Arial" w:cs="Arial"/>
          <w:sz w:val="24"/>
          <w:szCs w:val="24"/>
        </w:rPr>
        <w:t xml:space="preserve">decorrenza dell’obbligo contributivo sarà </w:t>
      </w:r>
      <w:r w:rsidR="008B0BDB" w:rsidRPr="00D57562">
        <w:rPr>
          <w:rFonts w:ascii="Arial" w:hAnsi="Arial" w:cs="Arial"/>
          <w:sz w:val="24"/>
          <w:szCs w:val="24"/>
        </w:rPr>
        <w:t xml:space="preserve">comunque </w:t>
      </w:r>
      <w:r w:rsidR="004F0547" w:rsidRPr="00D57562">
        <w:rPr>
          <w:rFonts w:ascii="Arial" w:hAnsi="Arial" w:cs="Arial"/>
          <w:sz w:val="24"/>
          <w:szCs w:val="24"/>
        </w:rPr>
        <w:t>stabilita con separat</w:t>
      </w:r>
      <w:r w:rsidR="008B0BDB" w:rsidRPr="00D57562">
        <w:rPr>
          <w:rFonts w:ascii="Arial" w:hAnsi="Arial" w:cs="Arial"/>
          <w:sz w:val="24"/>
          <w:szCs w:val="24"/>
        </w:rPr>
        <w:t>e</w:t>
      </w:r>
      <w:r w:rsidR="004F0547" w:rsidRPr="00D57562">
        <w:rPr>
          <w:rFonts w:ascii="Arial" w:hAnsi="Arial" w:cs="Arial"/>
          <w:sz w:val="24"/>
          <w:szCs w:val="24"/>
        </w:rPr>
        <w:t xml:space="preserve"> intes</w:t>
      </w:r>
      <w:r w:rsidR="008B0BDB" w:rsidRPr="00D57562">
        <w:rPr>
          <w:rFonts w:ascii="Arial" w:hAnsi="Arial" w:cs="Arial"/>
          <w:sz w:val="24"/>
          <w:szCs w:val="24"/>
        </w:rPr>
        <w:t>e</w:t>
      </w:r>
      <w:r w:rsidR="004F0547" w:rsidRPr="00D57562">
        <w:rPr>
          <w:rFonts w:ascii="Arial" w:hAnsi="Arial" w:cs="Arial"/>
          <w:sz w:val="24"/>
          <w:szCs w:val="24"/>
        </w:rPr>
        <w:t xml:space="preserve"> che definir</w:t>
      </w:r>
      <w:r w:rsidR="008B0BDB" w:rsidRPr="00D57562">
        <w:rPr>
          <w:rFonts w:ascii="Arial" w:hAnsi="Arial" w:cs="Arial"/>
          <w:sz w:val="24"/>
          <w:szCs w:val="24"/>
        </w:rPr>
        <w:t>anno</w:t>
      </w:r>
      <w:r w:rsidR="004F0547" w:rsidRPr="00D57562">
        <w:rPr>
          <w:rFonts w:ascii="Arial" w:hAnsi="Arial" w:cs="Arial"/>
          <w:sz w:val="24"/>
          <w:szCs w:val="24"/>
        </w:rPr>
        <w:t xml:space="preserve"> nel dettaglio le iniziative da finanziare con tale contributo.</w:t>
      </w:r>
    </w:p>
    <w:p w14:paraId="10892E71" w14:textId="73CC9CDF" w:rsidR="00C54221" w:rsidRPr="00D57562" w:rsidRDefault="00C54221" w:rsidP="00C54221">
      <w:pPr>
        <w:rPr>
          <w:rFonts w:ascii="Arial" w:hAnsi="Arial" w:cs="Arial"/>
          <w:sz w:val="24"/>
          <w:szCs w:val="24"/>
        </w:rPr>
      </w:pPr>
      <w:r w:rsidRPr="00D57562">
        <w:rPr>
          <w:rFonts w:ascii="Arial" w:hAnsi="Arial" w:cs="Arial"/>
          <w:sz w:val="24"/>
          <w:szCs w:val="24"/>
        </w:rPr>
        <w:t>È stato infine previsto che le politiche di formazione professionale siano oggetto di un incontro con le RSA</w:t>
      </w:r>
      <w:r w:rsidR="00917753" w:rsidRPr="00D57562">
        <w:rPr>
          <w:rFonts w:ascii="Arial" w:hAnsi="Arial" w:cs="Arial"/>
          <w:sz w:val="24"/>
          <w:szCs w:val="24"/>
        </w:rPr>
        <w:t>, nelle imprese</w:t>
      </w:r>
      <w:r w:rsidRPr="00D57562">
        <w:rPr>
          <w:rFonts w:ascii="Arial" w:hAnsi="Arial" w:cs="Arial"/>
          <w:sz w:val="24"/>
          <w:szCs w:val="24"/>
        </w:rPr>
        <w:t xml:space="preserve"> ove </w:t>
      </w:r>
      <w:r w:rsidR="00917753" w:rsidRPr="00D57562">
        <w:rPr>
          <w:rFonts w:ascii="Arial" w:hAnsi="Arial" w:cs="Arial"/>
          <w:sz w:val="24"/>
          <w:szCs w:val="24"/>
        </w:rPr>
        <w:t>risultino costituite</w:t>
      </w:r>
      <w:r w:rsidRPr="00D57562">
        <w:rPr>
          <w:rFonts w:ascii="Arial" w:hAnsi="Arial" w:cs="Arial"/>
          <w:sz w:val="24"/>
          <w:szCs w:val="24"/>
        </w:rPr>
        <w:t xml:space="preserve">. </w:t>
      </w:r>
    </w:p>
    <w:p w14:paraId="09A1E15E" w14:textId="1E0D0F6C" w:rsidR="00C54221" w:rsidRPr="00D57562" w:rsidRDefault="00DD51C7" w:rsidP="00C54221">
      <w:pPr>
        <w:rPr>
          <w:rFonts w:ascii="Arial" w:hAnsi="Arial" w:cs="Arial"/>
          <w:sz w:val="24"/>
          <w:szCs w:val="24"/>
        </w:rPr>
      </w:pPr>
      <w:r w:rsidRPr="00D57562">
        <w:rPr>
          <w:rFonts w:ascii="Arial" w:hAnsi="Arial" w:cs="Arial"/>
          <w:sz w:val="24"/>
          <w:szCs w:val="24"/>
        </w:rPr>
        <w:t>A</w:t>
      </w:r>
      <w:r w:rsidR="00C54221" w:rsidRPr="00D57562">
        <w:rPr>
          <w:rFonts w:ascii="Arial" w:hAnsi="Arial" w:cs="Arial"/>
          <w:sz w:val="24"/>
          <w:szCs w:val="24"/>
        </w:rPr>
        <w:t xml:space="preserve">ll’associazione denominata “4.MANAGER” </w:t>
      </w:r>
      <w:r w:rsidR="00A76EF9" w:rsidRPr="00D57562">
        <w:rPr>
          <w:rFonts w:ascii="Arial" w:hAnsi="Arial" w:cs="Arial"/>
          <w:sz w:val="24"/>
          <w:szCs w:val="24"/>
        </w:rPr>
        <w:t>è invece</w:t>
      </w:r>
      <w:r w:rsidR="00C54221" w:rsidRPr="00D57562">
        <w:rPr>
          <w:rFonts w:ascii="Arial" w:hAnsi="Arial" w:cs="Arial"/>
          <w:sz w:val="24"/>
          <w:szCs w:val="24"/>
        </w:rPr>
        <w:t xml:space="preserve"> affidato lo scopo di diffondere la cultura d'impresa attraverso l’approfondimento di temi strategici (come, ad esempio, lo sviluppo di nuove tecnologie e dell’intelligenza artificiale generativa) e lo scambio di conoscenze, informazioni e valori. All’Associazione è altresì affidato lo scopo di adottare iniziative volte alla promozione e sviluppo della parità di genere in ambito manageriale.</w:t>
      </w:r>
    </w:p>
    <w:p w14:paraId="6B328258" w14:textId="77777777" w:rsidR="004E64BF" w:rsidRPr="00D57562" w:rsidRDefault="00C54221" w:rsidP="00C54221">
      <w:pPr>
        <w:rPr>
          <w:rFonts w:ascii="Arial" w:hAnsi="Arial" w:cs="Arial"/>
          <w:sz w:val="24"/>
          <w:szCs w:val="24"/>
        </w:rPr>
      </w:pPr>
      <w:r w:rsidRPr="00D57562">
        <w:rPr>
          <w:rFonts w:ascii="Arial" w:hAnsi="Arial" w:cs="Arial"/>
          <w:sz w:val="24"/>
          <w:szCs w:val="24"/>
        </w:rPr>
        <w:t xml:space="preserve">Per sostenere l’attività di “4.MANAGER”, </w:t>
      </w:r>
      <w:r w:rsidR="00630DC3" w:rsidRPr="00D57562">
        <w:rPr>
          <w:rFonts w:ascii="Arial" w:hAnsi="Arial" w:cs="Arial"/>
          <w:sz w:val="24"/>
          <w:szCs w:val="24"/>
        </w:rPr>
        <w:t>a partire dal 2025,</w:t>
      </w:r>
      <w:r w:rsidR="004E64BF" w:rsidRPr="00D57562">
        <w:rPr>
          <w:rFonts w:ascii="Arial" w:hAnsi="Arial" w:cs="Arial"/>
          <w:sz w:val="24"/>
          <w:szCs w:val="24"/>
        </w:rPr>
        <w:t xml:space="preserve"> </w:t>
      </w:r>
      <w:r w:rsidRPr="00D57562">
        <w:rPr>
          <w:rFonts w:ascii="Arial" w:hAnsi="Arial" w:cs="Arial"/>
          <w:sz w:val="24"/>
          <w:szCs w:val="24"/>
        </w:rPr>
        <w:t xml:space="preserve">l’associazione </w:t>
      </w:r>
      <w:r w:rsidR="004E64BF" w:rsidRPr="00D57562">
        <w:rPr>
          <w:rFonts w:ascii="Arial" w:hAnsi="Arial" w:cs="Arial"/>
          <w:sz w:val="24"/>
          <w:szCs w:val="24"/>
        </w:rPr>
        <w:t>continuerà a ricevere</w:t>
      </w:r>
      <w:r w:rsidRPr="00D57562">
        <w:rPr>
          <w:rFonts w:ascii="Arial" w:hAnsi="Arial" w:cs="Arial"/>
          <w:sz w:val="24"/>
          <w:szCs w:val="24"/>
        </w:rPr>
        <w:t xml:space="preserve"> dalle imprese la quota di euro </w:t>
      </w:r>
      <w:r w:rsidR="00CC34FF" w:rsidRPr="00D57562">
        <w:rPr>
          <w:rFonts w:ascii="Arial" w:hAnsi="Arial" w:cs="Arial"/>
          <w:sz w:val="24"/>
          <w:szCs w:val="24"/>
        </w:rPr>
        <w:t>10</w:t>
      </w:r>
      <w:r w:rsidRPr="00D57562">
        <w:rPr>
          <w:rFonts w:ascii="Arial" w:hAnsi="Arial" w:cs="Arial"/>
          <w:sz w:val="24"/>
          <w:szCs w:val="24"/>
        </w:rPr>
        <w:t>0,00 annue, per dirigente in servizio, con le stesse modalità previste per il finanziamento della Gestione Separata Fasi.</w:t>
      </w:r>
      <w:r w:rsidR="00CC34FF" w:rsidRPr="00D57562">
        <w:rPr>
          <w:rFonts w:ascii="Arial" w:hAnsi="Arial" w:cs="Arial"/>
          <w:sz w:val="24"/>
          <w:szCs w:val="24"/>
        </w:rPr>
        <w:t xml:space="preserve"> </w:t>
      </w:r>
    </w:p>
    <w:p w14:paraId="552728A6" w14:textId="31F1DE85" w:rsidR="004E64BF" w:rsidRPr="00D57562" w:rsidRDefault="00CC34FF" w:rsidP="00C54221">
      <w:pPr>
        <w:rPr>
          <w:rFonts w:ascii="Arial" w:hAnsi="Arial" w:cs="Arial"/>
          <w:sz w:val="24"/>
          <w:szCs w:val="24"/>
        </w:rPr>
      </w:pPr>
      <w:r w:rsidRPr="00D57562">
        <w:rPr>
          <w:rFonts w:ascii="Arial" w:hAnsi="Arial" w:cs="Arial"/>
          <w:sz w:val="24"/>
          <w:szCs w:val="24"/>
        </w:rPr>
        <w:t xml:space="preserve">Anche in questo caso, </w:t>
      </w:r>
      <w:r w:rsidR="004E64BF" w:rsidRPr="00D57562">
        <w:rPr>
          <w:rFonts w:ascii="Arial" w:hAnsi="Arial" w:cs="Arial"/>
          <w:sz w:val="24"/>
          <w:szCs w:val="24"/>
        </w:rPr>
        <w:t xml:space="preserve">la dettagliata definizione delle iniziative da finanziare con tale contributo, verrà </w:t>
      </w:r>
      <w:r w:rsidRPr="00D57562">
        <w:rPr>
          <w:rFonts w:ascii="Arial" w:hAnsi="Arial" w:cs="Arial"/>
          <w:sz w:val="24"/>
          <w:szCs w:val="24"/>
        </w:rPr>
        <w:t>sarà stabilita con separat</w:t>
      </w:r>
      <w:r w:rsidR="00D532EA" w:rsidRPr="00D57562">
        <w:rPr>
          <w:rFonts w:ascii="Arial" w:hAnsi="Arial" w:cs="Arial"/>
          <w:sz w:val="24"/>
          <w:szCs w:val="24"/>
        </w:rPr>
        <w:t xml:space="preserve">e </w:t>
      </w:r>
      <w:r w:rsidRPr="00D57562">
        <w:rPr>
          <w:rFonts w:ascii="Arial" w:hAnsi="Arial" w:cs="Arial"/>
          <w:sz w:val="24"/>
          <w:szCs w:val="24"/>
        </w:rPr>
        <w:t>intes</w:t>
      </w:r>
      <w:r w:rsidR="00D532EA" w:rsidRPr="00D57562">
        <w:rPr>
          <w:rFonts w:ascii="Arial" w:hAnsi="Arial" w:cs="Arial"/>
          <w:sz w:val="24"/>
          <w:szCs w:val="24"/>
        </w:rPr>
        <w:t>e anche se l’obbligo contributivo mantiene la sua decorrenza ordinaria</w:t>
      </w:r>
      <w:r w:rsidR="004E64BF" w:rsidRPr="00D57562">
        <w:rPr>
          <w:rFonts w:ascii="Arial" w:hAnsi="Arial" w:cs="Arial"/>
          <w:sz w:val="24"/>
          <w:szCs w:val="24"/>
        </w:rPr>
        <w:t xml:space="preserve">. </w:t>
      </w:r>
    </w:p>
    <w:p w14:paraId="4006E043" w14:textId="77777777" w:rsidR="005D1A6A" w:rsidRPr="00D57562" w:rsidRDefault="005D1A6A" w:rsidP="005D1A6A">
      <w:pPr>
        <w:pStyle w:val="Paragrafoelenco"/>
        <w:rPr>
          <w:rFonts w:ascii="Arial" w:hAnsi="Arial" w:cs="Arial"/>
          <w:sz w:val="24"/>
          <w:szCs w:val="24"/>
        </w:rPr>
      </w:pPr>
    </w:p>
    <w:p w14:paraId="4D913ED1" w14:textId="1EF7821B" w:rsidR="00BA290A" w:rsidRPr="00D57562" w:rsidRDefault="00BA290A" w:rsidP="00BA290A">
      <w:pPr>
        <w:pStyle w:val="Paragrafoelenco"/>
        <w:numPr>
          <w:ilvl w:val="0"/>
          <w:numId w:val="1"/>
        </w:numPr>
        <w:rPr>
          <w:rFonts w:ascii="Arial" w:hAnsi="Arial" w:cs="Arial"/>
          <w:sz w:val="24"/>
          <w:szCs w:val="24"/>
        </w:rPr>
      </w:pPr>
      <w:r w:rsidRPr="00D57562">
        <w:rPr>
          <w:rFonts w:ascii="Arial" w:hAnsi="Arial" w:cs="Arial"/>
          <w:b/>
          <w:bCs/>
          <w:sz w:val="24"/>
          <w:szCs w:val="24"/>
        </w:rPr>
        <w:t>Trasferte e missioni</w:t>
      </w:r>
      <w:r w:rsidRPr="00D57562">
        <w:rPr>
          <w:rFonts w:ascii="Arial" w:hAnsi="Arial" w:cs="Arial"/>
          <w:sz w:val="24"/>
          <w:szCs w:val="24"/>
        </w:rPr>
        <w:t>.</w:t>
      </w:r>
    </w:p>
    <w:p w14:paraId="77857ACB" w14:textId="7F27E164" w:rsidR="00BA290A" w:rsidRPr="00D57562" w:rsidRDefault="00BA290A" w:rsidP="00BA290A">
      <w:pPr>
        <w:rPr>
          <w:rFonts w:ascii="Arial" w:hAnsi="Arial" w:cs="Arial"/>
          <w:sz w:val="24"/>
          <w:szCs w:val="24"/>
        </w:rPr>
      </w:pPr>
      <w:r w:rsidRPr="00D57562">
        <w:rPr>
          <w:rFonts w:ascii="Arial" w:hAnsi="Arial" w:cs="Arial"/>
          <w:sz w:val="24"/>
          <w:szCs w:val="24"/>
        </w:rPr>
        <w:t>Senza nulla innovare rispetto alla disciplina previgente</w:t>
      </w:r>
      <w:r w:rsidR="005D1A6A" w:rsidRPr="00D57562">
        <w:rPr>
          <w:rFonts w:ascii="Arial" w:hAnsi="Arial" w:cs="Arial"/>
          <w:sz w:val="24"/>
          <w:szCs w:val="24"/>
        </w:rPr>
        <w:t>,</w:t>
      </w:r>
      <w:r w:rsidRPr="00D57562">
        <w:rPr>
          <w:rFonts w:ascii="Arial" w:hAnsi="Arial" w:cs="Arial"/>
          <w:sz w:val="24"/>
          <w:szCs w:val="24"/>
        </w:rPr>
        <w:t xml:space="preserve"> le parti hanno concordato di innalzare l’importo in cifra fissa dovuto in caso di trasferta ad euro 100,00.</w:t>
      </w:r>
    </w:p>
    <w:p w14:paraId="7E426B48" w14:textId="77777777" w:rsidR="006A7FA8" w:rsidRPr="00D57562" w:rsidRDefault="006A7FA8" w:rsidP="00BA290A">
      <w:pPr>
        <w:rPr>
          <w:rFonts w:ascii="Arial" w:hAnsi="Arial" w:cs="Arial"/>
          <w:sz w:val="24"/>
          <w:szCs w:val="24"/>
        </w:rPr>
      </w:pPr>
    </w:p>
    <w:p w14:paraId="576DEE66" w14:textId="5E67C21E" w:rsidR="006A7FA8" w:rsidRPr="00D57562" w:rsidRDefault="006A7FA8" w:rsidP="006A7FA8">
      <w:pPr>
        <w:pStyle w:val="Paragrafoelenco"/>
        <w:numPr>
          <w:ilvl w:val="0"/>
          <w:numId w:val="1"/>
        </w:numPr>
        <w:rPr>
          <w:rFonts w:ascii="Arial" w:hAnsi="Arial" w:cs="Arial"/>
          <w:sz w:val="24"/>
          <w:szCs w:val="24"/>
        </w:rPr>
      </w:pPr>
      <w:r w:rsidRPr="00D57562">
        <w:rPr>
          <w:rFonts w:ascii="Arial" w:hAnsi="Arial" w:cs="Arial"/>
          <w:b/>
          <w:bCs/>
          <w:sz w:val="24"/>
          <w:szCs w:val="24"/>
        </w:rPr>
        <w:t>Trattamento di malattia</w:t>
      </w:r>
      <w:r w:rsidRPr="00D57562">
        <w:rPr>
          <w:rFonts w:ascii="Arial" w:hAnsi="Arial" w:cs="Arial"/>
          <w:sz w:val="24"/>
          <w:szCs w:val="24"/>
        </w:rPr>
        <w:t>.</w:t>
      </w:r>
    </w:p>
    <w:p w14:paraId="335FCAC0" w14:textId="143A333A" w:rsidR="007614A8" w:rsidRPr="00D57562" w:rsidRDefault="007614A8" w:rsidP="006A7FA8">
      <w:pPr>
        <w:rPr>
          <w:rFonts w:ascii="Arial" w:hAnsi="Arial" w:cs="Arial"/>
          <w:sz w:val="24"/>
          <w:szCs w:val="24"/>
        </w:rPr>
      </w:pPr>
      <w:r w:rsidRPr="00D57562">
        <w:rPr>
          <w:rFonts w:ascii="Arial" w:hAnsi="Arial" w:cs="Arial"/>
          <w:sz w:val="24"/>
          <w:szCs w:val="24"/>
        </w:rPr>
        <w:t>È</w:t>
      </w:r>
      <w:r w:rsidR="006A7FA8" w:rsidRPr="00D57562">
        <w:rPr>
          <w:rFonts w:ascii="Arial" w:hAnsi="Arial" w:cs="Arial"/>
          <w:sz w:val="24"/>
          <w:szCs w:val="24"/>
        </w:rPr>
        <w:t xml:space="preserve"> stato previsto</w:t>
      </w:r>
      <w:r w:rsidRPr="00D57562">
        <w:rPr>
          <w:rFonts w:ascii="Arial" w:hAnsi="Arial" w:cs="Arial"/>
          <w:sz w:val="24"/>
          <w:szCs w:val="24"/>
        </w:rPr>
        <w:t>, all’art. 11,</w:t>
      </w:r>
      <w:r w:rsidR="006A7FA8" w:rsidRPr="00D57562">
        <w:rPr>
          <w:rFonts w:ascii="Arial" w:hAnsi="Arial" w:cs="Arial"/>
          <w:sz w:val="24"/>
          <w:szCs w:val="24"/>
        </w:rPr>
        <w:t xml:space="preserve"> che</w:t>
      </w:r>
      <w:r w:rsidRPr="00D57562">
        <w:rPr>
          <w:rFonts w:ascii="Arial" w:hAnsi="Arial" w:cs="Arial"/>
          <w:sz w:val="24"/>
          <w:szCs w:val="24"/>
        </w:rPr>
        <w:t xml:space="preserve"> </w:t>
      </w:r>
      <w:r w:rsidRPr="00D57562">
        <w:rPr>
          <w:rFonts w:ascii="Arial" w:hAnsi="Arial" w:cs="Arial"/>
          <w:sz w:val="24"/>
          <w:szCs w:val="24"/>
          <w:u w:val="single"/>
        </w:rPr>
        <w:t>il periodo di conservazione del posto di lavoro</w:t>
      </w:r>
      <w:r w:rsidR="00B17551" w:rsidRPr="00D57562">
        <w:rPr>
          <w:rFonts w:ascii="Arial" w:hAnsi="Arial" w:cs="Arial"/>
          <w:sz w:val="24"/>
          <w:szCs w:val="24"/>
          <w:u w:val="single"/>
        </w:rPr>
        <w:t>,</w:t>
      </w:r>
      <w:r w:rsidRPr="00D57562">
        <w:rPr>
          <w:rFonts w:ascii="Arial" w:hAnsi="Arial" w:cs="Arial"/>
          <w:sz w:val="24"/>
          <w:szCs w:val="24"/>
          <w:u w:val="single"/>
        </w:rPr>
        <w:t xml:space="preserve"> nel caso di </w:t>
      </w:r>
      <w:r w:rsidRPr="00D57562">
        <w:rPr>
          <w:rFonts w:ascii="Arial" w:hAnsi="Arial" w:cs="Arial"/>
          <w:b/>
          <w:bCs/>
          <w:sz w:val="24"/>
          <w:szCs w:val="24"/>
          <w:u w:val="single"/>
        </w:rPr>
        <w:t>patologie oncologiche</w:t>
      </w:r>
      <w:r w:rsidR="00B17551" w:rsidRPr="00D57562">
        <w:rPr>
          <w:rFonts w:ascii="Arial" w:hAnsi="Arial" w:cs="Arial"/>
          <w:sz w:val="24"/>
          <w:szCs w:val="24"/>
          <w:u w:val="single"/>
        </w:rPr>
        <w:t>,</w:t>
      </w:r>
      <w:r w:rsidRPr="00D57562">
        <w:rPr>
          <w:rFonts w:ascii="Arial" w:hAnsi="Arial" w:cs="Arial"/>
          <w:sz w:val="24"/>
          <w:szCs w:val="24"/>
          <w:u w:val="single"/>
        </w:rPr>
        <w:t xml:space="preserve"> è elevato a </w:t>
      </w:r>
      <w:r w:rsidRPr="00D57562">
        <w:rPr>
          <w:rFonts w:ascii="Arial" w:hAnsi="Arial" w:cs="Arial"/>
          <w:b/>
          <w:bCs/>
          <w:sz w:val="24"/>
          <w:szCs w:val="24"/>
          <w:u w:val="single"/>
        </w:rPr>
        <w:t>18 mesi</w:t>
      </w:r>
      <w:r w:rsidRPr="00D57562">
        <w:rPr>
          <w:rFonts w:ascii="Arial" w:hAnsi="Arial" w:cs="Arial"/>
          <w:sz w:val="24"/>
          <w:szCs w:val="24"/>
          <w:u w:val="single"/>
        </w:rPr>
        <w:t>,</w:t>
      </w:r>
      <w:r w:rsidRPr="00D57562">
        <w:rPr>
          <w:rFonts w:ascii="Arial" w:hAnsi="Arial" w:cs="Arial"/>
          <w:sz w:val="24"/>
          <w:szCs w:val="24"/>
        </w:rPr>
        <w:t xml:space="preserve"> rispetto al periodo di 12 mesi già riconosciuto </w:t>
      </w:r>
      <w:r w:rsidRPr="00D57562">
        <w:rPr>
          <w:rFonts w:ascii="Arial" w:hAnsi="Arial" w:cs="Arial"/>
          <w:sz w:val="24"/>
          <w:szCs w:val="24"/>
        </w:rPr>
        <w:lastRenderedPageBreak/>
        <w:t xml:space="preserve">nel caso di interruzione del servizio dovuta a malattia o infortunio non dipendente da causa di servizio. </w:t>
      </w:r>
    </w:p>
    <w:p w14:paraId="7A2AE83D" w14:textId="5F69C3A9" w:rsidR="006A7FA8" w:rsidRPr="00D57562" w:rsidRDefault="007614A8" w:rsidP="006A7FA8">
      <w:pPr>
        <w:rPr>
          <w:rFonts w:ascii="Arial" w:hAnsi="Arial" w:cs="Arial"/>
          <w:sz w:val="24"/>
          <w:szCs w:val="24"/>
        </w:rPr>
      </w:pPr>
      <w:r w:rsidRPr="00D57562">
        <w:rPr>
          <w:rFonts w:ascii="Arial" w:hAnsi="Arial" w:cs="Arial"/>
          <w:sz w:val="24"/>
          <w:szCs w:val="24"/>
        </w:rPr>
        <w:t xml:space="preserve">Rispetto alla regola generale </w:t>
      </w:r>
      <w:r w:rsidR="00B17551" w:rsidRPr="00D57562">
        <w:rPr>
          <w:rFonts w:ascii="Arial" w:hAnsi="Arial" w:cs="Arial"/>
          <w:sz w:val="24"/>
          <w:szCs w:val="24"/>
        </w:rPr>
        <w:t>già contenuta ne</w:t>
      </w:r>
      <w:r w:rsidRPr="00D57562">
        <w:rPr>
          <w:rFonts w:ascii="Arial" w:hAnsi="Arial" w:cs="Arial"/>
          <w:sz w:val="24"/>
          <w:szCs w:val="24"/>
        </w:rPr>
        <w:t>ll’art. 11</w:t>
      </w:r>
      <w:r w:rsidR="007D1D43" w:rsidRPr="00D57562">
        <w:rPr>
          <w:rFonts w:ascii="Arial" w:hAnsi="Arial" w:cs="Arial"/>
          <w:sz w:val="24"/>
          <w:szCs w:val="24"/>
        </w:rPr>
        <w:t xml:space="preserve"> –</w:t>
      </w:r>
      <w:r w:rsidRPr="00D57562">
        <w:rPr>
          <w:rFonts w:ascii="Arial" w:hAnsi="Arial" w:cs="Arial"/>
          <w:sz w:val="24"/>
          <w:szCs w:val="24"/>
        </w:rPr>
        <w:t xml:space="preserve"> secondo cui il periodo di conservazione di 12 mesi </w:t>
      </w:r>
      <w:r w:rsidR="00F43825" w:rsidRPr="00D57562">
        <w:rPr>
          <w:rFonts w:ascii="Arial" w:hAnsi="Arial" w:cs="Arial"/>
          <w:sz w:val="24"/>
          <w:szCs w:val="24"/>
        </w:rPr>
        <w:t>si intende riferito alle assenze complessivamente verificatesi nei tre anni precedenti ogni nuovo ultimo episodio morboso</w:t>
      </w:r>
      <w:r w:rsidR="007D1D43" w:rsidRPr="00D57562">
        <w:rPr>
          <w:rFonts w:ascii="Arial" w:hAnsi="Arial" w:cs="Arial"/>
          <w:sz w:val="24"/>
          <w:szCs w:val="24"/>
        </w:rPr>
        <w:t xml:space="preserve"> –</w:t>
      </w:r>
      <w:r w:rsidR="00F43825" w:rsidRPr="00D57562">
        <w:rPr>
          <w:rFonts w:ascii="Arial" w:hAnsi="Arial" w:cs="Arial"/>
          <w:sz w:val="24"/>
          <w:szCs w:val="24"/>
        </w:rPr>
        <w:t xml:space="preserve"> i 6 mesi aggiuntivi, per i casi di patologie oncologiche, troveranno applicazione soltanto nell’arco del primo triennio dall’insorgenza della patologia, ove debitamente certificata e comunicata dal dirigente all’azienda.</w:t>
      </w:r>
    </w:p>
    <w:p w14:paraId="51728557" w14:textId="77777777" w:rsidR="005D1A6A" w:rsidRPr="00D57562" w:rsidRDefault="005D1A6A" w:rsidP="00BA290A">
      <w:pPr>
        <w:rPr>
          <w:rFonts w:ascii="Arial" w:hAnsi="Arial" w:cs="Arial"/>
          <w:sz w:val="24"/>
          <w:szCs w:val="24"/>
        </w:rPr>
      </w:pPr>
    </w:p>
    <w:p w14:paraId="042AB869" w14:textId="4CA82792" w:rsidR="005D1A6A" w:rsidRPr="00D57562" w:rsidRDefault="005D1A6A" w:rsidP="005D1A6A">
      <w:pPr>
        <w:pStyle w:val="Paragrafoelenco"/>
        <w:numPr>
          <w:ilvl w:val="0"/>
          <w:numId w:val="1"/>
        </w:numPr>
        <w:rPr>
          <w:rFonts w:ascii="Arial" w:hAnsi="Arial" w:cs="Arial"/>
          <w:sz w:val="24"/>
          <w:szCs w:val="24"/>
        </w:rPr>
      </w:pPr>
      <w:r w:rsidRPr="00D57562">
        <w:rPr>
          <w:rFonts w:ascii="Arial" w:hAnsi="Arial" w:cs="Arial"/>
          <w:b/>
          <w:bCs/>
          <w:sz w:val="24"/>
          <w:szCs w:val="24"/>
        </w:rPr>
        <w:t>Pari opportunità e tutela e sostegno della maternità, della paternità e della genitorialità condivisa</w:t>
      </w:r>
      <w:r w:rsidRPr="00D57562">
        <w:rPr>
          <w:rFonts w:ascii="Arial" w:hAnsi="Arial" w:cs="Arial"/>
          <w:sz w:val="24"/>
          <w:szCs w:val="24"/>
        </w:rPr>
        <w:t>.</w:t>
      </w:r>
    </w:p>
    <w:p w14:paraId="756067E5" w14:textId="3BE2A81F" w:rsidR="005D1A6A" w:rsidRPr="00D57562" w:rsidRDefault="005D1A6A" w:rsidP="005D1A6A">
      <w:pPr>
        <w:rPr>
          <w:rFonts w:ascii="Arial" w:hAnsi="Arial" w:cs="Arial"/>
          <w:sz w:val="24"/>
          <w:szCs w:val="24"/>
        </w:rPr>
      </w:pPr>
      <w:r w:rsidRPr="00D57562">
        <w:rPr>
          <w:rFonts w:ascii="Arial" w:hAnsi="Arial" w:cs="Arial"/>
          <w:sz w:val="24"/>
          <w:szCs w:val="24"/>
        </w:rPr>
        <w:t xml:space="preserve">Le Parti hanno riservato </w:t>
      </w:r>
      <w:r w:rsidR="0010123C" w:rsidRPr="00D57562">
        <w:rPr>
          <w:rFonts w:ascii="Arial" w:hAnsi="Arial" w:cs="Arial"/>
          <w:sz w:val="24"/>
          <w:szCs w:val="24"/>
        </w:rPr>
        <w:t xml:space="preserve">nel rinnovo </w:t>
      </w:r>
      <w:r w:rsidRPr="00D57562">
        <w:rPr>
          <w:rFonts w:ascii="Arial" w:hAnsi="Arial" w:cs="Arial"/>
          <w:sz w:val="24"/>
          <w:szCs w:val="24"/>
        </w:rPr>
        <w:t xml:space="preserve">una particolare attenzione al tema delle pari opportunità, consapevoli della valenza strategica per le imprese di operare secondo modelli organizzativi inclusivi. </w:t>
      </w:r>
    </w:p>
    <w:p w14:paraId="0AACF61D" w14:textId="04230906" w:rsidR="005D1A6A" w:rsidRPr="00D57562" w:rsidRDefault="005D1A6A" w:rsidP="005D1A6A">
      <w:pPr>
        <w:rPr>
          <w:rFonts w:ascii="Arial" w:hAnsi="Arial" w:cs="Arial"/>
          <w:sz w:val="24"/>
          <w:szCs w:val="24"/>
        </w:rPr>
      </w:pPr>
      <w:r w:rsidRPr="00D57562">
        <w:rPr>
          <w:rFonts w:ascii="Arial" w:hAnsi="Arial" w:cs="Arial"/>
          <w:sz w:val="24"/>
          <w:szCs w:val="24"/>
        </w:rPr>
        <w:t>Una leva per favorire lo sviluppo delle pari opportunità è senz’altro favorire la genitorialità condivisa, al fine di cercare di ristabilire un equilibrio tra gli oneri di cura. In questo senso, all’</w:t>
      </w:r>
      <w:r w:rsidRPr="00D57562">
        <w:rPr>
          <w:rFonts w:ascii="Arial" w:hAnsi="Arial" w:cs="Arial"/>
          <w:b/>
          <w:bCs/>
          <w:sz w:val="24"/>
          <w:szCs w:val="24"/>
        </w:rPr>
        <w:t>art. 11-</w:t>
      </w:r>
      <w:r w:rsidRPr="00D57562">
        <w:rPr>
          <w:rFonts w:ascii="Arial" w:hAnsi="Arial" w:cs="Arial"/>
          <w:b/>
          <w:bCs/>
          <w:i/>
          <w:iCs/>
          <w:sz w:val="24"/>
          <w:szCs w:val="24"/>
        </w:rPr>
        <w:t>bis</w:t>
      </w:r>
      <w:r w:rsidRPr="00D57562">
        <w:rPr>
          <w:rFonts w:ascii="Arial" w:hAnsi="Arial" w:cs="Arial"/>
          <w:sz w:val="24"/>
          <w:szCs w:val="24"/>
        </w:rPr>
        <w:t>, le parti hanno</w:t>
      </w:r>
      <w:r w:rsidR="00C321C1" w:rsidRPr="00D57562">
        <w:rPr>
          <w:rFonts w:ascii="Arial" w:hAnsi="Arial" w:cs="Arial"/>
          <w:sz w:val="24"/>
          <w:szCs w:val="24"/>
        </w:rPr>
        <w:t xml:space="preserve"> concordato</w:t>
      </w:r>
      <w:r w:rsidRPr="00D57562">
        <w:rPr>
          <w:rFonts w:ascii="Arial" w:hAnsi="Arial" w:cs="Arial"/>
          <w:sz w:val="24"/>
          <w:szCs w:val="24"/>
        </w:rPr>
        <w:t>:</w:t>
      </w:r>
    </w:p>
    <w:p w14:paraId="61E51819" w14:textId="4F1DDDD5" w:rsidR="005D1A6A" w:rsidRPr="00D57562" w:rsidRDefault="005D1A6A" w:rsidP="005D1A6A">
      <w:pPr>
        <w:pStyle w:val="Paragrafoelenco"/>
        <w:numPr>
          <w:ilvl w:val="0"/>
          <w:numId w:val="3"/>
        </w:numPr>
        <w:rPr>
          <w:rFonts w:ascii="Arial" w:hAnsi="Arial" w:cs="Arial"/>
          <w:sz w:val="24"/>
          <w:szCs w:val="24"/>
        </w:rPr>
      </w:pPr>
      <w:r w:rsidRPr="00D57562">
        <w:rPr>
          <w:rFonts w:ascii="Arial" w:hAnsi="Arial" w:cs="Arial"/>
          <w:sz w:val="24"/>
          <w:szCs w:val="24"/>
        </w:rPr>
        <w:t>che</w:t>
      </w:r>
      <w:r w:rsidR="00C321C1" w:rsidRPr="00D57562">
        <w:rPr>
          <w:rFonts w:ascii="Arial" w:hAnsi="Arial" w:cs="Arial"/>
          <w:sz w:val="24"/>
          <w:szCs w:val="24"/>
        </w:rPr>
        <w:t>,</w:t>
      </w:r>
      <w:r w:rsidRPr="00D57562">
        <w:rPr>
          <w:rFonts w:ascii="Arial" w:hAnsi="Arial" w:cs="Arial"/>
          <w:sz w:val="24"/>
          <w:szCs w:val="24"/>
        </w:rPr>
        <w:t xml:space="preserve"> in vista o durante i periodi di astensione obbligatoria (di maternità o paternità) la/il dirigente, se lo desidera, potrà concordare</w:t>
      </w:r>
      <w:r w:rsidR="00655CA9" w:rsidRPr="00D57562">
        <w:rPr>
          <w:rFonts w:ascii="Arial" w:hAnsi="Arial" w:cs="Arial"/>
          <w:sz w:val="24"/>
          <w:szCs w:val="24"/>
        </w:rPr>
        <w:t xml:space="preserve"> con il datore, eventualmente con l’ausilio della RSA se presente, modalità</w:t>
      </w:r>
      <w:r w:rsidRPr="00D57562">
        <w:rPr>
          <w:rFonts w:ascii="Arial" w:hAnsi="Arial" w:cs="Arial"/>
          <w:sz w:val="24"/>
          <w:szCs w:val="24"/>
        </w:rPr>
        <w:t xml:space="preserve"> </w:t>
      </w:r>
      <w:r w:rsidR="00655CA9" w:rsidRPr="00D57562">
        <w:rPr>
          <w:rFonts w:ascii="Arial" w:hAnsi="Arial" w:cs="Arial"/>
          <w:sz w:val="24"/>
          <w:szCs w:val="24"/>
        </w:rPr>
        <w:t xml:space="preserve">per rimanere costantemente informata/o sulle attività di propria competenza e sulle novità operative della propria area e/o dell’azienda, </w:t>
      </w:r>
      <w:r w:rsidR="005D0D16" w:rsidRPr="00D57562">
        <w:rPr>
          <w:rFonts w:ascii="Arial" w:hAnsi="Arial" w:cs="Arial"/>
          <w:sz w:val="24"/>
          <w:szCs w:val="24"/>
        </w:rPr>
        <w:t xml:space="preserve">al fine di </w:t>
      </w:r>
      <w:r w:rsidR="00655CA9" w:rsidRPr="00D57562">
        <w:rPr>
          <w:rFonts w:ascii="Arial" w:hAnsi="Arial" w:cs="Arial"/>
          <w:sz w:val="24"/>
          <w:szCs w:val="24"/>
        </w:rPr>
        <w:t>facilitare il reinserimento nell’organizzazione al rientro;</w:t>
      </w:r>
    </w:p>
    <w:p w14:paraId="10CE7FD1" w14:textId="689A32E6" w:rsidR="00B307F9" w:rsidRPr="00D57562" w:rsidRDefault="005D1A6A" w:rsidP="005D1A6A">
      <w:pPr>
        <w:pStyle w:val="Paragrafoelenco"/>
        <w:numPr>
          <w:ilvl w:val="0"/>
          <w:numId w:val="3"/>
        </w:numPr>
        <w:rPr>
          <w:rFonts w:ascii="Arial" w:hAnsi="Arial" w:cs="Arial"/>
          <w:sz w:val="24"/>
          <w:szCs w:val="24"/>
        </w:rPr>
      </w:pPr>
      <w:r w:rsidRPr="00D57562">
        <w:rPr>
          <w:rFonts w:ascii="Arial" w:hAnsi="Arial" w:cs="Arial"/>
          <w:sz w:val="24"/>
          <w:szCs w:val="24"/>
        </w:rPr>
        <w:t xml:space="preserve">che per i periodi di congedo parentale di cui all'articolo 32 </w:t>
      </w:r>
      <w:r w:rsidR="007307D8" w:rsidRPr="00D57562">
        <w:rPr>
          <w:rFonts w:ascii="Arial" w:hAnsi="Arial" w:cs="Arial"/>
          <w:sz w:val="24"/>
          <w:szCs w:val="24"/>
        </w:rPr>
        <w:t>D. Lgs.</w:t>
      </w:r>
      <w:r w:rsidRPr="00D57562">
        <w:rPr>
          <w:rFonts w:ascii="Arial" w:hAnsi="Arial" w:cs="Arial"/>
          <w:sz w:val="24"/>
          <w:szCs w:val="24"/>
        </w:rPr>
        <w:t xml:space="preserve"> 151</w:t>
      </w:r>
      <w:r w:rsidR="007307D8" w:rsidRPr="00D57562">
        <w:rPr>
          <w:rFonts w:ascii="Arial" w:hAnsi="Arial" w:cs="Arial"/>
          <w:sz w:val="24"/>
          <w:szCs w:val="24"/>
        </w:rPr>
        <w:t>/2001</w:t>
      </w:r>
      <w:r w:rsidRPr="00D57562">
        <w:rPr>
          <w:rFonts w:ascii="Arial" w:hAnsi="Arial" w:cs="Arial"/>
          <w:sz w:val="24"/>
          <w:szCs w:val="24"/>
        </w:rPr>
        <w:t xml:space="preserve"> l'indennità prevista dall’art. 34 del decreto, nel caso di fruizione del permesso fino al sesto anno di vita del bambino, è integrata fino al 100 </w:t>
      </w:r>
      <w:r w:rsidR="007307D8" w:rsidRPr="00D57562">
        <w:rPr>
          <w:rFonts w:ascii="Arial" w:hAnsi="Arial" w:cs="Arial"/>
          <w:sz w:val="24"/>
          <w:szCs w:val="24"/>
        </w:rPr>
        <w:t>%</w:t>
      </w:r>
      <w:r w:rsidR="00761D5B" w:rsidRPr="00D57562">
        <w:rPr>
          <w:rFonts w:ascii="Arial" w:hAnsi="Arial" w:cs="Arial"/>
          <w:sz w:val="24"/>
          <w:szCs w:val="24"/>
        </w:rPr>
        <w:t xml:space="preserve"> </w:t>
      </w:r>
      <w:r w:rsidR="006A7FA8" w:rsidRPr="00D57562">
        <w:rPr>
          <w:rFonts w:ascii="Arial" w:hAnsi="Arial" w:cs="Arial"/>
          <w:sz w:val="24"/>
          <w:szCs w:val="24"/>
        </w:rPr>
        <w:t xml:space="preserve">per il primo </w:t>
      </w:r>
      <w:r w:rsidR="00761D5B" w:rsidRPr="00D57562">
        <w:rPr>
          <w:rFonts w:ascii="Arial" w:hAnsi="Arial" w:cs="Arial"/>
          <w:sz w:val="24"/>
          <w:szCs w:val="24"/>
        </w:rPr>
        <w:t>mese</w:t>
      </w:r>
      <w:r w:rsidR="006A7FA8" w:rsidRPr="00D57562">
        <w:rPr>
          <w:rFonts w:ascii="Arial" w:hAnsi="Arial" w:cs="Arial"/>
          <w:sz w:val="24"/>
          <w:szCs w:val="24"/>
        </w:rPr>
        <w:t xml:space="preserve"> di congedo</w:t>
      </w:r>
      <w:r w:rsidR="00DB0A0C" w:rsidRPr="00D57562">
        <w:rPr>
          <w:rFonts w:ascii="Arial" w:hAnsi="Arial" w:cs="Arial"/>
          <w:sz w:val="24"/>
          <w:szCs w:val="24"/>
        </w:rPr>
        <w:t>;</w:t>
      </w:r>
    </w:p>
    <w:p w14:paraId="72BB02F6" w14:textId="787923FA" w:rsidR="00985DBF" w:rsidRPr="00D57562" w:rsidRDefault="00985DBF" w:rsidP="0010123C">
      <w:pPr>
        <w:pStyle w:val="Paragrafoelenco"/>
        <w:numPr>
          <w:ilvl w:val="0"/>
          <w:numId w:val="3"/>
        </w:numPr>
        <w:rPr>
          <w:rFonts w:ascii="Arial" w:hAnsi="Arial" w:cs="Arial"/>
          <w:sz w:val="24"/>
          <w:szCs w:val="24"/>
        </w:rPr>
      </w:pPr>
      <w:r w:rsidRPr="00D57562">
        <w:rPr>
          <w:rFonts w:ascii="Arial" w:hAnsi="Arial" w:cs="Arial"/>
          <w:sz w:val="24"/>
          <w:szCs w:val="24"/>
        </w:rPr>
        <w:t>che il diritto alla conservazione del posto e di rimanervi fino al compimento di 1 anno di vita del bambino</w:t>
      </w:r>
      <w:r w:rsidR="00B754E1" w:rsidRPr="00D57562">
        <w:rPr>
          <w:rFonts w:ascii="Arial" w:hAnsi="Arial" w:cs="Arial"/>
          <w:b/>
          <w:bCs/>
          <w:sz w:val="24"/>
          <w:szCs w:val="24"/>
        </w:rPr>
        <w:t>, secondo quanto previsto dalle disposizioni di legge vigenti</w:t>
      </w:r>
      <w:r w:rsidR="00B754E1" w:rsidRPr="00D57562">
        <w:rPr>
          <w:rFonts w:ascii="Arial" w:hAnsi="Arial" w:cs="Arial"/>
          <w:sz w:val="24"/>
          <w:szCs w:val="24"/>
        </w:rPr>
        <w:t>,</w:t>
      </w:r>
      <w:r w:rsidRPr="00D57562">
        <w:rPr>
          <w:rFonts w:ascii="Arial" w:hAnsi="Arial" w:cs="Arial"/>
          <w:sz w:val="24"/>
          <w:szCs w:val="24"/>
        </w:rPr>
        <w:t xml:space="preserve"> deve essere garantito al rientro dei periodi di congedo di maternità/paternità obbligatorio e, naturalmente, anche nel caso di fruizione, durante il primo anno di vita del bambino, dei periodi di congedo parentale, salvo che la/il dirigente vi rinunci espressamente in sede protetta</w:t>
      </w:r>
      <w:r w:rsidR="00EB2FD9" w:rsidRPr="00D57562">
        <w:rPr>
          <w:rFonts w:ascii="Arial" w:hAnsi="Arial" w:cs="Arial"/>
          <w:sz w:val="24"/>
          <w:szCs w:val="24"/>
        </w:rPr>
        <w:t>;</w:t>
      </w:r>
    </w:p>
    <w:p w14:paraId="621CDDD6" w14:textId="5A6634D7" w:rsidR="0010123C" w:rsidRPr="00D57562" w:rsidRDefault="0010123C" w:rsidP="0010123C">
      <w:pPr>
        <w:pStyle w:val="Paragrafoelenco"/>
        <w:numPr>
          <w:ilvl w:val="0"/>
          <w:numId w:val="3"/>
        </w:numPr>
        <w:rPr>
          <w:rFonts w:ascii="Arial" w:hAnsi="Arial" w:cs="Arial"/>
          <w:sz w:val="24"/>
          <w:szCs w:val="24"/>
        </w:rPr>
      </w:pPr>
      <w:r w:rsidRPr="00D57562">
        <w:rPr>
          <w:rFonts w:ascii="Arial" w:hAnsi="Arial" w:cs="Arial"/>
          <w:sz w:val="24"/>
          <w:szCs w:val="24"/>
        </w:rPr>
        <w:t>la possibilità per le imprese di prevedere un più ampio periodo di congedo di paternità obbligatorio rispetto ai 10 giorni previsti per legge.</w:t>
      </w:r>
    </w:p>
    <w:p w14:paraId="5EA2271D" w14:textId="28E66E8C" w:rsidR="00655CA9" w:rsidRPr="00D57562" w:rsidRDefault="00655CA9" w:rsidP="00655CA9">
      <w:pPr>
        <w:rPr>
          <w:rFonts w:ascii="Arial" w:hAnsi="Arial" w:cs="Arial"/>
          <w:sz w:val="24"/>
          <w:szCs w:val="24"/>
        </w:rPr>
      </w:pPr>
      <w:r w:rsidRPr="00D57562">
        <w:rPr>
          <w:rFonts w:ascii="Arial" w:hAnsi="Arial" w:cs="Arial"/>
          <w:sz w:val="24"/>
          <w:szCs w:val="24"/>
        </w:rPr>
        <w:t>Le parti hanno inoltre inserito una dichiarazione a verbale volta a promuovere iniziative di carattere gestionale-organizzativo che – facendo salva la peculiare disciplina sull’orario di lavoro del dirigente – garantiscano una maggiore “flessibilità” per i dirigenti con figli di età inferiore ai dodici anni o con figli con disabilità riconosciuta, ovvero per i dirigenti che assistono parenti o affini entro il terzo grado beneficiari della l. 104/1992.</w:t>
      </w:r>
    </w:p>
    <w:p w14:paraId="45ADF003" w14:textId="7AE6A3EB" w:rsidR="00655CA9" w:rsidRPr="00D57562" w:rsidRDefault="00655CA9" w:rsidP="00655CA9">
      <w:pPr>
        <w:rPr>
          <w:rFonts w:ascii="Arial" w:hAnsi="Arial" w:cs="Arial"/>
          <w:sz w:val="24"/>
          <w:szCs w:val="24"/>
        </w:rPr>
      </w:pPr>
      <w:r w:rsidRPr="00D57562">
        <w:rPr>
          <w:rFonts w:ascii="Arial" w:hAnsi="Arial" w:cs="Arial"/>
          <w:sz w:val="24"/>
          <w:szCs w:val="24"/>
        </w:rPr>
        <w:t>All’</w:t>
      </w:r>
      <w:r w:rsidRPr="00D57562">
        <w:rPr>
          <w:rFonts w:ascii="Arial" w:hAnsi="Arial" w:cs="Arial"/>
          <w:b/>
          <w:bCs/>
          <w:sz w:val="24"/>
          <w:szCs w:val="24"/>
        </w:rPr>
        <w:t>art. 11-</w:t>
      </w:r>
      <w:r w:rsidRPr="00D57562">
        <w:rPr>
          <w:rFonts w:ascii="Arial" w:hAnsi="Arial" w:cs="Arial"/>
          <w:b/>
          <w:bCs/>
          <w:i/>
          <w:iCs/>
          <w:sz w:val="24"/>
          <w:szCs w:val="24"/>
        </w:rPr>
        <w:t>ter</w:t>
      </w:r>
      <w:r w:rsidR="00C135DC" w:rsidRPr="00D57562">
        <w:rPr>
          <w:rFonts w:ascii="Arial" w:hAnsi="Arial" w:cs="Arial"/>
          <w:sz w:val="24"/>
          <w:szCs w:val="24"/>
        </w:rPr>
        <w:t xml:space="preserve">, poi, le Parti hanno condiviso l’opportunità di promuovere e diffondere iniziative volte all’adozione della certificazione della parità di genere da parte delle </w:t>
      </w:r>
      <w:r w:rsidR="001A2110" w:rsidRPr="00D57562">
        <w:rPr>
          <w:rFonts w:ascii="Arial" w:hAnsi="Arial" w:cs="Arial"/>
          <w:sz w:val="24"/>
          <w:szCs w:val="24"/>
        </w:rPr>
        <w:t xml:space="preserve">imprese </w:t>
      </w:r>
      <w:r w:rsidR="00C135DC" w:rsidRPr="00D57562">
        <w:rPr>
          <w:rFonts w:ascii="Arial" w:hAnsi="Arial" w:cs="Arial"/>
          <w:sz w:val="24"/>
          <w:szCs w:val="24"/>
        </w:rPr>
        <w:t>che hanno alle proprie dipendenze dirigenti uomini e donne, anche con il coinvolgimento, ove esistenti, delle relative rappresentanze sindacali.</w:t>
      </w:r>
    </w:p>
    <w:p w14:paraId="44A7C12A" w14:textId="77777777" w:rsidR="00381F55" w:rsidRPr="00D57562" w:rsidRDefault="00C135DC" w:rsidP="00655CA9">
      <w:pPr>
        <w:rPr>
          <w:rFonts w:ascii="Arial" w:hAnsi="Arial" w:cs="Arial"/>
          <w:sz w:val="24"/>
          <w:szCs w:val="24"/>
        </w:rPr>
      </w:pPr>
      <w:r w:rsidRPr="00D57562">
        <w:rPr>
          <w:rFonts w:ascii="Arial" w:hAnsi="Arial" w:cs="Arial"/>
          <w:sz w:val="24"/>
          <w:szCs w:val="24"/>
        </w:rPr>
        <w:t>Infine, è stato aggiunto l’</w:t>
      </w:r>
      <w:r w:rsidRPr="00D57562">
        <w:rPr>
          <w:rFonts w:ascii="Arial" w:hAnsi="Arial" w:cs="Arial"/>
          <w:b/>
          <w:bCs/>
          <w:sz w:val="24"/>
          <w:szCs w:val="24"/>
        </w:rPr>
        <w:t>art. 11-</w:t>
      </w:r>
      <w:r w:rsidRPr="00D57562">
        <w:rPr>
          <w:rFonts w:ascii="Arial" w:hAnsi="Arial" w:cs="Arial"/>
          <w:b/>
          <w:bCs/>
          <w:i/>
          <w:iCs/>
          <w:sz w:val="24"/>
          <w:szCs w:val="24"/>
        </w:rPr>
        <w:t>quater</w:t>
      </w:r>
      <w:r w:rsidRPr="00D57562">
        <w:rPr>
          <w:rFonts w:ascii="Arial" w:hAnsi="Arial" w:cs="Arial"/>
          <w:sz w:val="24"/>
          <w:szCs w:val="24"/>
        </w:rPr>
        <w:t xml:space="preserve"> che prevede, per la/il dirigente non in prova, un congedo matrimoniale di 15 giorni consecutivi, da fruirsi nei termini concordati con l’impresa, </w:t>
      </w:r>
      <w:r w:rsidR="00381F55" w:rsidRPr="00D57562">
        <w:rPr>
          <w:rFonts w:ascii="Arial" w:hAnsi="Arial" w:cs="Arial"/>
          <w:sz w:val="24"/>
          <w:szCs w:val="24"/>
        </w:rPr>
        <w:lastRenderedPageBreak/>
        <w:t>previa richiesta da effettuarsi con un preavviso di almeno tre mesi dal suo inizio, salvo casi eccezionali.</w:t>
      </w:r>
    </w:p>
    <w:p w14:paraId="7BA24637" w14:textId="0A00F93C" w:rsidR="00C135DC" w:rsidRPr="00D57562" w:rsidRDefault="00381F55" w:rsidP="00655CA9">
      <w:pPr>
        <w:rPr>
          <w:rFonts w:ascii="Arial" w:hAnsi="Arial" w:cs="Arial"/>
          <w:sz w:val="24"/>
          <w:szCs w:val="24"/>
        </w:rPr>
      </w:pPr>
      <w:r w:rsidRPr="00D57562">
        <w:rPr>
          <w:rFonts w:ascii="Arial" w:hAnsi="Arial" w:cs="Arial"/>
          <w:sz w:val="24"/>
          <w:szCs w:val="24"/>
        </w:rPr>
        <w:t>Durante il periodo la/il dirigente</w:t>
      </w:r>
      <w:r w:rsidR="00C135DC" w:rsidRPr="00D57562">
        <w:rPr>
          <w:rFonts w:ascii="Arial" w:hAnsi="Arial" w:cs="Arial"/>
          <w:sz w:val="24"/>
          <w:szCs w:val="24"/>
        </w:rPr>
        <w:t xml:space="preserve"> è considerat</w:t>
      </w:r>
      <w:r w:rsidRPr="00D57562">
        <w:rPr>
          <w:rFonts w:ascii="Arial" w:hAnsi="Arial" w:cs="Arial"/>
          <w:sz w:val="24"/>
          <w:szCs w:val="24"/>
        </w:rPr>
        <w:t>a/</w:t>
      </w:r>
      <w:r w:rsidR="00C135DC" w:rsidRPr="00D57562">
        <w:rPr>
          <w:rFonts w:ascii="Arial" w:hAnsi="Arial" w:cs="Arial"/>
          <w:sz w:val="24"/>
          <w:szCs w:val="24"/>
        </w:rPr>
        <w:t>o a tutti gli effetti in attività di servizio retribuita al 100% con relativo trattamento previdenziale.</w:t>
      </w:r>
    </w:p>
    <w:p w14:paraId="0C23DDFA" w14:textId="5B8A4BC8" w:rsidR="00381F55" w:rsidRPr="00D57562" w:rsidRDefault="00381F55" w:rsidP="00655CA9">
      <w:pPr>
        <w:rPr>
          <w:rFonts w:ascii="Arial" w:hAnsi="Arial" w:cs="Arial"/>
          <w:sz w:val="24"/>
          <w:szCs w:val="24"/>
        </w:rPr>
      </w:pPr>
      <w:r w:rsidRPr="00D57562">
        <w:rPr>
          <w:rFonts w:ascii="Arial" w:hAnsi="Arial" w:cs="Arial"/>
          <w:sz w:val="24"/>
          <w:szCs w:val="24"/>
        </w:rPr>
        <w:t xml:space="preserve">In ogni caso, il congedo non potrà essere computato </w:t>
      </w:r>
      <w:r w:rsidR="00102335" w:rsidRPr="00D57562">
        <w:rPr>
          <w:rFonts w:ascii="Arial" w:hAnsi="Arial" w:cs="Arial"/>
          <w:sz w:val="24"/>
          <w:szCs w:val="24"/>
        </w:rPr>
        <w:t>ne</w:t>
      </w:r>
      <w:r w:rsidRPr="00D57562">
        <w:rPr>
          <w:rFonts w:ascii="Arial" w:hAnsi="Arial" w:cs="Arial"/>
          <w:sz w:val="24"/>
          <w:szCs w:val="24"/>
        </w:rPr>
        <w:t>l periodo di ferie annuali né potrà essere considerato quale periodo di preavviso di licenziamento o di dimissioni.</w:t>
      </w:r>
    </w:p>
    <w:p w14:paraId="31ADC38D" w14:textId="34728EBA" w:rsidR="00EA5B5C" w:rsidRPr="00D57562" w:rsidRDefault="000468AB" w:rsidP="00655CA9">
      <w:pPr>
        <w:rPr>
          <w:rFonts w:ascii="Arial" w:hAnsi="Arial" w:cs="Arial"/>
          <w:sz w:val="24"/>
          <w:szCs w:val="24"/>
        </w:rPr>
      </w:pPr>
      <w:r w:rsidRPr="00D57562">
        <w:rPr>
          <w:rFonts w:ascii="Arial" w:hAnsi="Arial" w:cs="Arial"/>
          <w:sz w:val="24"/>
          <w:szCs w:val="24"/>
        </w:rPr>
        <w:t>L</w:t>
      </w:r>
      <w:r w:rsidR="00EA5B5C" w:rsidRPr="00D57562">
        <w:rPr>
          <w:rFonts w:ascii="Arial" w:hAnsi="Arial" w:cs="Arial"/>
          <w:sz w:val="24"/>
          <w:szCs w:val="24"/>
        </w:rPr>
        <w:t>e parti</w:t>
      </w:r>
      <w:r w:rsidRPr="00D57562">
        <w:rPr>
          <w:rFonts w:ascii="Arial" w:hAnsi="Arial" w:cs="Arial"/>
          <w:sz w:val="24"/>
          <w:szCs w:val="24"/>
        </w:rPr>
        <w:t xml:space="preserve">, </w:t>
      </w:r>
      <w:r w:rsidR="00807BDD" w:rsidRPr="00D57562">
        <w:rPr>
          <w:rFonts w:ascii="Arial" w:hAnsi="Arial" w:cs="Arial"/>
          <w:sz w:val="24"/>
          <w:szCs w:val="24"/>
        </w:rPr>
        <w:t>infine</w:t>
      </w:r>
      <w:r w:rsidRPr="00D57562">
        <w:rPr>
          <w:rFonts w:ascii="Arial" w:hAnsi="Arial" w:cs="Arial"/>
          <w:sz w:val="24"/>
          <w:szCs w:val="24"/>
        </w:rPr>
        <w:t xml:space="preserve">, </w:t>
      </w:r>
      <w:r w:rsidR="00EA5B5C" w:rsidRPr="00D57562">
        <w:rPr>
          <w:rFonts w:ascii="Arial" w:hAnsi="Arial" w:cs="Arial"/>
          <w:sz w:val="24"/>
          <w:szCs w:val="24"/>
        </w:rPr>
        <w:t>hanno precisato che oggetto dell’informativa di cui all’</w:t>
      </w:r>
      <w:r w:rsidR="00EA5B5C" w:rsidRPr="00D57562">
        <w:rPr>
          <w:rFonts w:ascii="Arial" w:hAnsi="Arial" w:cs="Arial"/>
          <w:b/>
          <w:bCs/>
          <w:sz w:val="24"/>
          <w:szCs w:val="24"/>
        </w:rPr>
        <w:t>art. 20</w:t>
      </w:r>
      <w:r w:rsidR="00EA5B5C" w:rsidRPr="00D57562">
        <w:rPr>
          <w:rFonts w:ascii="Arial" w:hAnsi="Arial" w:cs="Arial"/>
          <w:sz w:val="24"/>
          <w:szCs w:val="24"/>
        </w:rPr>
        <w:t>, comma 4, alle RSA, ove presenti, saranno anche le politiche in materia di pari opportunità.</w:t>
      </w:r>
    </w:p>
    <w:p w14:paraId="34C6B79B" w14:textId="6E728CD0" w:rsidR="000468AB" w:rsidRPr="00D57562" w:rsidRDefault="000468AB" w:rsidP="00655CA9">
      <w:pPr>
        <w:rPr>
          <w:rFonts w:ascii="Arial" w:hAnsi="Arial" w:cs="Arial"/>
          <w:sz w:val="24"/>
          <w:szCs w:val="24"/>
        </w:rPr>
      </w:pPr>
    </w:p>
    <w:p w14:paraId="422F26A1" w14:textId="62FB376F" w:rsidR="000468AB" w:rsidRPr="00D57562" w:rsidRDefault="000468AB" w:rsidP="000468AB">
      <w:pPr>
        <w:pStyle w:val="Paragrafoelenco"/>
        <w:numPr>
          <w:ilvl w:val="0"/>
          <w:numId w:val="1"/>
        </w:numPr>
        <w:rPr>
          <w:rFonts w:ascii="Arial" w:hAnsi="Arial" w:cs="Arial"/>
          <w:sz w:val="24"/>
          <w:szCs w:val="24"/>
        </w:rPr>
      </w:pPr>
      <w:r w:rsidRPr="00D57562">
        <w:rPr>
          <w:rFonts w:ascii="Arial" w:hAnsi="Arial" w:cs="Arial"/>
          <w:b/>
          <w:bCs/>
          <w:sz w:val="24"/>
          <w:szCs w:val="24"/>
        </w:rPr>
        <w:t>Contrasto alle molestie e alla violenza di genere sul luogo di lavoro</w:t>
      </w:r>
      <w:r w:rsidRPr="00D57562">
        <w:rPr>
          <w:rFonts w:ascii="Arial" w:hAnsi="Arial" w:cs="Arial"/>
          <w:sz w:val="24"/>
          <w:szCs w:val="24"/>
        </w:rPr>
        <w:t>.</w:t>
      </w:r>
    </w:p>
    <w:p w14:paraId="0F7FDB9C" w14:textId="09B516EE" w:rsidR="000468AB" w:rsidRPr="00D57562" w:rsidRDefault="000468AB" w:rsidP="000468AB">
      <w:pPr>
        <w:rPr>
          <w:rFonts w:ascii="Arial" w:hAnsi="Arial" w:cs="Arial"/>
          <w:sz w:val="24"/>
          <w:szCs w:val="24"/>
        </w:rPr>
      </w:pPr>
      <w:r w:rsidRPr="00D57562">
        <w:rPr>
          <w:rFonts w:ascii="Arial" w:hAnsi="Arial" w:cs="Arial"/>
          <w:sz w:val="24"/>
          <w:szCs w:val="24"/>
        </w:rPr>
        <w:t xml:space="preserve">Sempre in una logica di maggiore attenzione in ordine alle politiche di genere, Confindustria e Federmanager hanno concordato di estendere la portata dell’accordo a suo tempo sottoscritto da Confindustria in materia. In particolare, dando seguito all’accordo europeo </w:t>
      </w:r>
      <w:r w:rsidR="009C5392" w:rsidRPr="00D57562">
        <w:rPr>
          <w:rFonts w:ascii="Arial" w:hAnsi="Arial" w:cs="Arial"/>
          <w:sz w:val="24"/>
          <w:szCs w:val="24"/>
        </w:rPr>
        <w:t>sul contrasto alle molestie e alla violenza di genere sul luogo di lavoro</w:t>
      </w:r>
      <w:r w:rsidRPr="00D57562">
        <w:rPr>
          <w:rFonts w:ascii="Arial" w:hAnsi="Arial" w:cs="Arial"/>
          <w:sz w:val="24"/>
          <w:szCs w:val="24"/>
        </w:rPr>
        <w:t>, si è concordato di avviare un’azione di sensibilizzazione su queste tematiche facendo in modo che, a livello locale, le parti individuino le strutture più adeguate alle quali le persone oggetto di molestie o violenze sul luogo di lavoro potranno rivolgersi per ottenere un’assistenza qualificata.</w:t>
      </w:r>
      <w:r w:rsidR="00D963CC" w:rsidRPr="00D57562">
        <w:rPr>
          <w:rFonts w:ascii="Arial" w:hAnsi="Arial" w:cs="Arial"/>
          <w:sz w:val="24"/>
          <w:szCs w:val="24"/>
        </w:rPr>
        <w:t xml:space="preserve"> Quindi, coinvolgendo l’associazione 4.Manager</w:t>
      </w:r>
      <w:r w:rsidR="009C5392" w:rsidRPr="00D57562">
        <w:rPr>
          <w:rFonts w:ascii="Arial" w:hAnsi="Arial" w:cs="Arial"/>
          <w:sz w:val="24"/>
          <w:szCs w:val="24"/>
        </w:rPr>
        <w:t xml:space="preserve">, </w:t>
      </w:r>
      <w:r w:rsidR="00D963CC" w:rsidRPr="00D57562">
        <w:rPr>
          <w:rFonts w:ascii="Arial" w:hAnsi="Arial" w:cs="Arial"/>
          <w:sz w:val="24"/>
          <w:szCs w:val="24"/>
        </w:rPr>
        <w:t>le parti si sono impegnate a dare la più ampia informazione e diffusione sui contenuti dell’accordo.</w:t>
      </w:r>
    </w:p>
    <w:p w14:paraId="29A60923" w14:textId="77777777" w:rsidR="001121BE" w:rsidRPr="00D57562" w:rsidRDefault="001121BE" w:rsidP="00655CA9">
      <w:pPr>
        <w:rPr>
          <w:rFonts w:ascii="Arial" w:hAnsi="Arial" w:cs="Arial"/>
          <w:sz w:val="24"/>
          <w:szCs w:val="24"/>
        </w:rPr>
      </w:pPr>
    </w:p>
    <w:p w14:paraId="1BAC2BC6" w14:textId="4B0CC009" w:rsidR="001121BE" w:rsidRPr="00D57562" w:rsidRDefault="001121BE" w:rsidP="001121BE">
      <w:pPr>
        <w:pStyle w:val="Paragrafoelenco"/>
        <w:numPr>
          <w:ilvl w:val="0"/>
          <w:numId w:val="1"/>
        </w:numPr>
        <w:rPr>
          <w:rFonts w:ascii="Arial" w:hAnsi="Arial" w:cs="Arial"/>
          <w:sz w:val="24"/>
          <w:szCs w:val="24"/>
        </w:rPr>
      </w:pPr>
      <w:r w:rsidRPr="00D57562">
        <w:rPr>
          <w:rFonts w:ascii="Arial" w:hAnsi="Arial" w:cs="Arial"/>
          <w:b/>
          <w:bCs/>
          <w:sz w:val="24"/>
          <w:szCs w:val="24"/>
        </w:rPr>
        <w:t>Copertura assicurativa in caso di malattia o infortunio.</w:t>
      </w:r>
    </w:p>
    <w:p w14:paraId="1F9FE117" w14:textId="6610B8C5" w:rsidR="001121BE" w:rsidRPr="00D57562" w:rsidRDefault="001121BE" w:rsidP="001121BE">
      <w:pPr>
        <w:rPr>
          <w:rFonts w:ascii="Arial" w:hAnsi="Arial" w:cs="Arial"/>
          <w:sz w:val="24"/>
          <w:szCs w:val="24"/>
        </w:rPr>
      </w:pPr>
      <w:r w:rsidRPr="00D57562">
        <w:rPr>
          <w:rFonts w:ascii="Arial" w:hAnsi="Arial" w:cs="Arial"/>
          <w:sz w:val="24"/>
          <w:szCs w:val="24"/>
        </w:rPr>
        <w:t>Per quanto riguarda le polizze di cui al comma 5 dell’</w:t>
      </w:r>
      <w:r w:rsidRPr="00D57562">
        <w:rPr>
          <w:rFonts w:ascii="Arial" w:hAnsi="Arial" w:cs="Arial"/>
          <w:b/>
          <w:bCs/>
          <w:sz w:val="24"/>
          <w:szCs w:val="24"/>
        </w:rPr>
        <w:t>art. 12</w:t>
      </w:r>
      <w:r w:rsidRPr="00D57562">
        <w:rPr>
          <w:rFonts w:ascii="Arial" w:hAnsi="Arial" w:cs="Arial"/>
          <w:sz w:val="24"/>
          <w:szCs w:val="24"/>
        </w:rPr>
        <w:t xml:space="preserve">, </w:t>
      </w:r>
      <w:r w:rsidRPr="00D57562">
        <w:rPr>
          <w:rFonts w:ascii="Arial" w:hAnsi="Arial" w:cs="Arial"/>
          <w:sz w:val="24"/>
          <w:szCs w:val="24"/>
          <w:u w:val="single"/>
        </w:rPr>
        <w:t>a decorrere dal 1° gennaio 2025</w:t>
      </w:r>
      <w:r w:rsidRPr="00D57562">
        <w:rPr>
          <w:rFonts w:ascii="Arial" w:hAnsi="Arial" w:cs="Arial"/>
          <w:sz w:val="24"/>
          <w:szCs w:val="24"/>
        </w:rPr>
        <w:t>, sono stati innalzati gli importi nei termini che seguono:</w:t>
      </w:r>
    </w:p>
    <w:p w14:paraId="5C8654A6" w14:textId="688AAB92" w:rsidR="001121BE" w:rsidRPr="00D57562" w:rsidRDefault="001121BE" w:rsidP="001121BE">
      <w:pPr>
        <w:pStyle w:val="Paragrafoelenco"/>
        <w:numPr>
          <w:ilvl w:val="0"/>
          <w:numId w:val="4"/>
        </w:numPr>
        <w:tabs>
          <w:tab w:val="left" w:pos="7025"/>
          <w:tab w:val="right" w:pos="9638"/>
        </w:tabs>
        <w:rPr>
          <w:rFonts w:ascii="Arial" w:hAnsi="Arial" w:cs="Arial"/>
          <w:sz w:val="24"/>
          <w:szCs w:val="24"/>
        </w:rPr>
      </w:pPr>
      <w:r w:rsidRPr="00D57562">
        <w:rPr>
          <w:rFonts w:ascii="Arial" w:hAnsi="Arial" w:cs="Arial"/>
          <w:sz w:val="24"/>
          <w:szCs w:val="24"/>
        </w:rPr>
        <w:t>innalzamento della copertura, nel caso di dirigente che non abbia figli a carico né coniuge, da 200.000 a 300.000,00 euro e, quando il nucleo familiare del</w:t>
      </w:r>
      <w:r w:rsidR="000A7CA0" w:rsidRPr="00D57562">
        <w:rPr>
          <w:rFonts w:ascii="Arial" w:hAnsi="Arial" w:cs="Arial"/>
          <w:sz w:val="24"/>
          <w:szCs w:val="24"/>
        </w:rPr>
        <w:t>la/del</w:t>
      </w:r>
      <w:r w:rsidRPr="00D57562">
        <w:rPr>
          <w:rFonts w:ascii="Arial" w:hAnsi="Arial" w:cs="Arial"/>
          <w:sz w:val="24"/>
          <w:szCs w:val="24"/>
        </w:rPr>
        <w:t xml:space="preserve"> dirigente interessato risulti composto da uno ovvero da più figli a carico e/o dal coniuge, da 300.000 a 400.000,00 euro;</w:t>
      </w:r>
    </w:p>
    <w:p w14:paraId="452B6D10" w14:textId="0EF42CE7" w:rsidR="001121BE" w:rsidRPr="00D57562" w:rsidRDefault="001121BE" w:rsidP="001121BE">
      <w:pPr>
        <w:pStyle w:val="Paragrafoelenco"/>
        <w:numPr>
          <w:ilvl w:val="0"/>
          <w:numId w:val="4"/>
        </w:numPr>
        <w:tabs>
          <w:tab w:val="left" w:pos="7025"/>
          <w:tab w:val="right" w:pos="9638"/>
        </w:tabs>
        <w:rPr>
          <w:rFonts w:ascii="Arial" w:hAnsi="Arial" w:cs="Arial"/>
          <w:sz w:val="24"/>
          <w:szCs w:val="24"/>
        </w:rPr>
      </w:pPr>
      <w:r w:rsidRPr="00D57562">
        <w:rPr>
          <w:rFonts w:ascii="Arial" w:hAnsi="Arial" w:cs="Arial"/>
          <w:sz w:val="24"/>
          <w:szCs w:val="24"/>
        </w:rPr>
        <w:t xml:space="preserve">modifica della quota a carico del dirigente da 200,00 a </w:t>
      </w:r>
      <w:r w:rsidR="006A7FA8" w:rsidRPr="00D57562">
        <w:rPr>
          <w:rFonts w:ascii="Arial" w:hAnsi="Arial" w:cs="Arial"/>
          <w:sz w:val="24"/>
          <w:szCs w:val="24"/>
        </w:rPr>
        <w:t>3</w:t>
      </w:r>
      <w:r w:rsidRPr="00D57562">
        <w:rPr>
          <w:rFonts w:ascii="Arial" w:hAnsi="Arial" w:cs="Arial"/>
          <w:sz w:val="24"/>
          <w:szCs w:val="24"/>
        </w:rPr>
        <w:t xml:space="preserve">00,00 euro annui. </w:t>
      </w:r>
    </w:p>
    <w:p w14:paraId="4394A266" w14:textId="77777777" w:rsidR="006C0F60" w:rsidRPr="00D57562" w:rsidRDefault="006C0F60" w:rsidP="006C0F60">
      <w:pPr>
        <w:tabs>
          <w:tab w:val="left" w:pos="7025"/>
        </w:tabs>
        <w:rPr>
          <w:rFonts w:ascii="Arial" w:hAnsi="Arial" w:cs="Arial"/>
          <w:i/>
          <w:iCs/>
          <w:sz w:val="24"/>
          <w:szCs w:val="24"/>
        </w:rPr>
      </w:pPr>
    </w:p>
    <w:p w14:paraId="23FFD8E6" w14:textId="0B6D6A21" w:rsidR="006C0F60" w:rsidRPr="00D57562" w:rsidRDefault="002601C2" w:rsidP="006C0F60">
      <w:pPr>
        <w:tabs>
          <w:tab w:val="left" w:pos="7025"/>
        </w:tabs>
        <w:rPr>
          <w:rFonts w:ascii="Arial" w:hAnsi="Arial" w:cs="Arial"/>
          <w:sz w:val="24"/>
          <w:szCs w:val="24"/>
        </w:rPr>
      </w:pPr>
      <w:r w:rsidRPr="00D57562">
        <w:rPr>
          <w:rFonts w:ascii="Arial" w:hAnsi="Arial" w:cs="Arial"/>
          <w:sz w:val="24"/>
          <w:szCs w:val="24"/>
        </w:rPr>
        <w:t>Infine, n</w:t>
      </w:r>
      <w:r w:rsidR="006C0F60" w:rsidRPr="00D57562">
        <w:rPr>
          <w:rFonts w:ascii="Arial" w:hAnsi="Arial" w:cs="Arial"/>
          <w:sz w:val="24"/>
          <w:szCs w:val="24"/>
        </w:rPr>
        <w:t xml:space="preserve">ell’ambito del disegno di razionalizzazione di tutte le iniziative di bilateralità, le parti hanno condiviso la necessità di procedere nel percorso finalizzato a far conseguire piena autonomia al FASI OPEN, in modo che il fondo di assistenza sanitaria integrativa, di natura mutualistica e di matrice non assicurativa nato nel 2008, possa continuare a perseguire la propria missione di fondo aperto a tutti i lavoratori non dirigenti e ai loro familiari e sviluppare servizi per la non autosufficienza. Gli organi di amministrazione del FASI, che già si sono espressi a favore di questo progetto, valuteranno tempi e modi per darne rapida attuazione. </w:t>
      </w:r>
    </w:p>
    <w:p w14:paraId="11868A60" w14:textId="30A1C6E1" w:rsidR="001121BE" w:rsidRPr="00D57562" w:rsidRDefault="001121BE" w:rsidP="001121BE">
      <w:pPr>
        <w:rPr>
          <w:rFonts w:ascii="Arial" w:hAnsi="Arial" w:cs="Arial"/>
          <w:sz w:val="24"/>
          <w:szCs w:val="24"/>
        </w:rPr>
      </w:pPr>
    </w:p>
    <w:p w14:paraId="2689A9AE" w14:textId="2A9B0DAE" w:rsidR="001121BE" w:rsidRPr="00D57562" w:rsidRDefault="001121BE" w:rsidP="001121BE">
      <w:pPr>
        <w:pStyle w:val="Paragrafoelenco"/>
        <w:numPr>
          <w:ilvl w:val="0"/>
          <w:numId w:val="1"/>
        </w:numPr>
        <w:rPr>
          <w:rFonts w:ascii="Arial" w:hAnsi="Arial" w:cs="Arial"/>
          <w:sz w:val="24"/>
          <w:szCs w:val="24"/>
        </w:rPr>
      </w:pPr>
      <w:r w:rsidRPr="00D57562">
        <w:rPr>
          <w:rFonts w:ascii="Arial" w:hAnsi="Arial" w:cs="Arial"/>
          <w:b/>
          <w:bCs/>
          <w:sz w:val="24"/>
          <w:szCs w:val="24"/>
        </w:rPr>
        <w:t>Trasferimento del dirigente</w:t>
      </w:r>
      <w:r w:rsidRPr="00D57562">
        <w:rPr>
          <w:rFonts w:ascii="Arial" w:hAnsi="Arial" w:cs="Arial"/>
          <w:sz w:val="24"/>
          <w:szCs w:val="24"/>
        </w:rPr>
        <w:t>.</w:t>
      </w:r>
    </w:p>
    <w:p w14:paraId="59D78A85" w14:textId="7085384B" w:rsidR="001121BE" w:rsidRPr="00D57562" w:rsidRDefault="000A7CA0" w:rsidP="001121BE">
      <w:pPr>
        <w:rPr>
          <w:rFonts w:ascii="Arial" w:hAnsi="Arial" w:cs="Arial"/>
          <w:sz w:val="24"/>
          <w:szCs w:val="24"/>
        </w:rPr>
      </w:pPr>
      <w:r w:rsidRPr="00D57562">
        <w:rPr>
          <w:rFonts w:ascii="Arial" w:hAnsi="Arial" w:cs="Arial"/>
          <w:sz w:val="24"/>
          <w:szCs w:val="24"/>
        </w:rPr>
        <w:t>È</w:t>
      </w:r>
      <w:r w:rsidR="001121BE" w:rsidRPr="00D57562">
        <w:rPr>
          <w:rFonts w:ascii="Arial" w:hAnsi="Arial" w:cs="Arial"/>
          <w:sz w:val="24"/>
          <w:szCs w:val="24"/>
        </w:rPr>
        <w:t xml:space="preserve"> stato modificato l’</w:t>
      </w:r>
      <w:r w:rsidR="001121BE" w:rsidRPr="00D57562">
        <w:rPr>
          <w:rFonts w:ascii="Arial" w:hAnsi="Arial" w:cs="Arial"/>
          <w:b/>
          <w:bCs/>
          <w:sz w:val="24"/>
          <w:szCs w:val="24"/>
        </w:rPr>
        <w:t xml:space="preserve">art. 14 </w:t>
      </w:r>
      <w:r w:rsidR="001121BE" w:rsidRPr="00D57562">
        <w:rPr>
          <w:rFonts w:ascii="Arial" w:hAnsi="Arial" w:cs="Arial"/>
          <w:sz w:val="24"/>
          <w:szCs w:val="24"/>
        </w:rPr>
        <w:t>del contratto relativo al trasferimento del</w:t>
      </w:r>
      <w:r w:rsidRPr="00D57562">
        <w:rPr>
          <w:rFonts w:ascii="Arial" w:hAnsi="Arial" w:cs="Arial"/>
          <w:sz w:val="24"/>
          <w:szCs w:val="24"/>
        </w:rPr>
        <w:t>la/del</w:t>
      </w:r>
      <w:r w:rsidR="001121BE" w:rsidRPr="00D57562">
        <w:rPr>
          <w:rFonts w:ascii="Arial" w:hAnsi="Arial" w:cs="Arial"/>
          <w:sz w:val="24"/>
          <w:szCs w:val="24"/>
        </w:rPr>
        <w:t xml:space="preserve"> dirigente estendendo il divieto </w:t>
      </w:r>
      <w:r w:rsidRPr="00D57562">
        <w:rPr>
          <w:rFonts w:ascii="Arial" w:hAnsi="Arial" w:cs="Arial"/>
          <w:sz w:val="24"/>
          <w:szCs w:val="24"/>
        </w:rPr>
        <w:t xml:space="preserve">di trasferimento anche al caso della/del dirigente con figli a carico con una disabilità riconosciuta, salvo che sia diversamente </w:t>
      </w:r>
      <w:r w:rsidR="001A2110" w:rsidRPr="00D57562">
        <w:rPr>
          <w:rFonts w:ascii="Arial" w:hAnsi="Arial" w:cs="Arial"/>
          <w:sz w:val="24"/>
          <w:szCs w:val="24"/>
        </w:rPr>
        <w:t>pattuito</w:t>
      </w:r>
      <w:r w:rsidRPr="00D57562">
        <w:rPr>
          <w:rFonts w:ascii="Arial" w:hAnsi="Arial" w:cs="Arial"/>
          <w:sz w:val="24"/>
          <w:szCs w:val="24"/>
        </w:rPr>
        <w:t xml:space="preserve">, ed è stato specificato che </w:t>
      </w:r>
      <w:r w:rsidR="008728E0" w:rsidRPr="00D57562">
        <w:rPr>
          <w:rFonts w:ascii="Arial" w:hAnsi="Arial" w:cs="Arial"/>
          <w:sz w:val="24"/>
          <w:szCs w:val="24"/>
        </w:rPr>
        <w:t>il</w:t>
      </w:r>
      <w:r w:rsidRPr="00D57562">
        <w:rPr>
          <w:rFonts w:ascii="Arial" w:hAnsi="Arial" w:cs="Arial"/>
          <w:sz w:val="24"/>
          <w:szCs w:val="24"/>
        </w:rPr>
        <w:t xml:space="preserve"> trasferimento della/del dirigente che abbia compiuto il 50° anno con figli minori di età </w:t>
      </w:r>
      <w:r w:rsidR="008728E0" w:rsidRPr="00D57562">
        <w:rPr>
          <w:rFonts w:ascii="Arial" w:hAnsi="Arial" w:cs="Arial"/>
          <w:sz w:val="24"/>
          <w:szCs w:val="24"/>
        </w:rPr>
        <w:t>non può essere disposto, salvo</w:t>
      </w:r>
      <w:r w:rsidRPr="00D57562">
        <w:rPr>
          <w:rFonts w:ascii="Arial" w:hAnsi="Arial" w:cs="Arial"/>
          <w:sz w:val="24"/>
          <w:szCs w:val="24"/>
        </w:rPr>
        <w:t xml:space="preserve"> </w:t>
      </w:r>
      <w:r w:rsidR="008728E0" w:rsidRPr="00D57562">
        <w:rPr>
          <w:rFonts w:ascii="Arial" w:hAnsi="Arial" w:cs="Arial"/>
          <w:sz w:val="24"/>
          <w:szCs w:val="24"/>
        </w:rPr>
        <w:t>venga</w:t>
      </w:r>
      <w:r w:rsidRPr="00D57562">
        <w:rPr>
          <w:rFonts w:ascii="Arial" w:hAnsi="Arial" w:cs="Arial"/>
          <w:sz w:val="24"/>
          <w:szCs w:val="24"/>
        </w:rPr>
        <w:t xml:space="preserve"> diversamente </w:t>
      </w:r>
      <w:r w:rsidR="001A2110" w:rsidRPr="00D57562">
        <w:rPr>
          <w:rFonts w:ascii="Arial" w:hAnsi="Arial" w:cs="Arial"/>
          <w:sz w:val="24"/>
          <w:szCs w:val="24"/>
        </w:rPr>
        <w:t>pattuito</w:t>
      </w:r>
      <w:r w:rsidRPr="00D57562">
        <w:rPr>
          <w:rFonts w:ascii="Arial" w:hAnsi="Arial" w:cs="Arial"/>
          <w:sz w:val="24"/>
          <w:szCs w:val="24"/>
        </w:rPr>
        <w:t xml:space="preserve"> dalle parti.</w:t>
      </w:r>
      <w:r w:rsidR="001A2110" w:rsidRPr="00D57562">
        <w:rPr>
          <w:rFonts w:ascii="Arial" w:hAnsi="Arial" w:cs="Arial"/>
          <w:sz w:val="24"/>
          <w:szCs w:val="24"/>
        </w:rPr>
        <w:t xml:space="preserve"> Anche in questo caso la </w:t>
      </w:r>
      <w:r w:rsidR="001A2110" w:rsidRPr="00D57562">
        <w:rPr>
          <w:rFonts w:ascii="Arial" w:hAnsi="Arial" w:cs="Arial"/>
          <w:sz w:val="24"/>
          <w:szCs w:val="24"/>
        </w:rPr>
        <w:lastRenderedPageBreak/>
        <w:t xml:space="preserve">scelta delle parti </w:t>
      </w:r>
      <w:r w:rsidR="008728E0" w:rsidRPr="00D57562">
        <w:rPr>
          <w:rFonts w:ascii="Arial" w:hAnsi="Arial" w:cs="Arial"/>
          <w:sz w:val="24"/>
          <w:szCs w:val="24"/>
        </w:rPr>
        <w:t xml:space="preserve">contraenti </w:t>
      </w:r>
      <w:r w:rsidR="001A2110" w:rsidRPr="00D57562">
        <w:rPr>
          <w:rFonts w:ascii="Arial" w:hAnsi="Arial" w:cs="Arial"/>
          <w:sz w:val="24"/>
          <w:szCs w:val="24"/>
        </w:rPr>
        <w:t>è stata quella di cercare di favorire i migliori equilibri familiari e di cura a fronte di particolari situazioni.</w:t>
      </w:r>
    </w:p>
    <w:p w14:paraId="7C8E2DDB" w14:textId="77777777" w:rsidR="00FA3350" w:rsidRPr="00D57562" w:rsidRDefault="00FA3350" w:rsidP="001121BE">
      <w:pPr>
        <w:rPr>
          <w:rFonts w:ascii="Arial" w:hAnsi="Arial" w:cs="Arial"/>
          <w:sz w:val="24"/>
          <w:szCs w:val="24"/>
        </w:rPr>
      </w:pPr>
    </w:p>
    <w:p w14:paraId="1959BDE3" w14:textId="23B7AE57" w:rsidR="00FA3350" w:rsidRPr="00D57562" w:rsidRDefault="00FA3350" w:rsidP="00FA3350">
      <w:pPr>
        <w:pStyle w:val="Paragrafoelenco"/>
        <w:numPr>
          <w:ilvl w:val="0"/>
          <w:numId w:val="1"/>
        </w:numPr>
        <w:rPr>
          <w:rFonts w:ascii="Arial" w:hAnsi="Arial" w:cs="Arial"/>
          <w:b/>
          <w:bCs/>
          <w:sz w:val="24"/>
          <w:szCs w:val="24"/>
        </w:rPr>
      </w:pPr>
      <w:r w:rsidRPr="00D57562">
        <w:rPr>
          <w:rFonts w:ascii="Arial" w:hAnsi="Arial" w:cs="Arial"/>
          <w:b/>
          <w:bCs/>
          <w:sz w:val="24"/>
          <w:szCs w:val="24"/>
        </w:rPr>
        <w:t>Responsabilità civile e/o penale connessa alla prestazione.</w:t>
      </w:r>
    </w:p>
    <w:p w14:paraId="6327C690" w14:textId="22D67925" w:rsidR="00FA3350" w:rsidRPr="00D57562" w:rsidRDefault="00FA3350" w:rsidP="00FA3350">
      <w:pPr>
        <w:rPr>
          <w:rFonts w:ascii="Arial" w:hAnsi="Arial" w:cs="Arial"/>
          <w:sz w:val="24"/>
          <w:szCs w:val="24"/>
        </w:rPr>
      </w:pPr>
      <w:r w:rsidRPr="00D57562">
        <w:rPr>
          <w:rFonts w:ascii="Arial" w:hAnsi="Arial" w:cs="Arial"/>
          <w:sz w:val="24"/>
          <w:szCs w:val="24"/>
        </w:rPr>
        <w:t>Con l’integrazione di una dichiarazione a verbale all’art. 15, le parti hanno confermato l’impegno a ricercare idonee soluzioni assicurative collettive cumulative delle coperture previste dagli artt. 12 e 15 del CCNL, tramite la gestione separata Fasi “non auto sufficienza”, avvalendosi del supporto tecnico ed economico della società IWS SpA istituita tra le sottoscriventi parti e il Fasi, con la finalità di proporre la miglior tutela possibile per i dirigenti e, nel contempo, realizzare opportune economie di scala a beneficio delle imprese da definirsi entro il 31 dicembre  2025.</w:t>
      </w:r>
    </w:p>
    <w:p w14:paraId="175CB22D" w14:textId="77777777" w:rsidR="00C6489D" w:rsidRPr="00D57562" w:rsidRDefault="00C6489D" w:rsidP="001121BE">
      <w:pPr>
        <w:rPr>
          <w:rFonts w:ascii="Arial" w:hAnsi="Arial" w:cs="Arial"/>
          <w:sz w:val="24"/>
          <w:szCs w:val="24"/>
        </w:rPr>
      </w:pPr>
    </w:p>
    <w:p w14:paraId="1666436F" w14:textId="5E49FCCA" w:rsidR="001B5994" w:rsidRPr="00D57562" w:rsidRDefault="00C6489D" w:rsidP="001B5994">
      <w:pPr>
        <w:pStyle w:val="Paragrafoelenco"/>
        <w:numPr>
          <w:ilvl w:val="0"/>
          <w:numId w:val="1"/>
        </w:numPr>
        <w:rPr>
          <w:rFonts w:ascii="Arial" w:hAnsi="Arial" w:cs="Arial"/>
          <w:sz w:val="24"/>
          <w:szCs w:val="24"/>
        </w:rPr>
      </w:pPr>
      <w:r w:rsidRPr="00D57562">
        <w:rPr>
          <w:rFonts w:ascii="Arial" w:hAnsi="Arial" w:cs="Arial"/>
          <w:b/>
          <w:bCs/>
          <w:sz w:val="24"/>
          <w:szCs w:val="24"/>
        </w:rPr>
        <w:t>Previdenza complementare</w:t>
      </w:r>
      <w:r w:rsidRPr="00D57562">
        <w:rPr>
          <w:rFonts w:ascii="Arial" w:hAnsi="Arial" w:cs="Arial"/>
          <w:sz w:val="24"/>
          <w:szCs w:val="24"/>
        </w:rPr>
        <w:t>.</w:t>
      </w:r>
    </w:p>
    <w:p w14:paraId="0CC831AF" w14:textId="77777777" w:rsidR="00DF2440" w:rsidRPr="00D57562" w:rsidRDefault="00DF2440" w:rsidP="00DF2440">
      <w:pPr>
        <w:rPr>
          <w:rFonts w:ascii="Arial" w:hAnsi="Arial" w:cs="Arial"/>
          <w:sz w:val="24"/>
          <w:szCs w:val="24"/>
        </w:rPr>
      </w:pPr>
      <w:r w:rsidRPr="00D57562">
        <w:rPr>
          <w:rFonts w:ascii="Arial" w:hAnsi="Arial" w:cs="Arial"/>
          <w:sz w:val="24"/>
          <w:szCs w:val="24"/>
        </w:rPr>
        <w:t xml:space="preserve">Le Parti sono intervenute sulla distribuzione delle quote di contribuzione e degli oneri della previdenza complementare a favore dei dirigenti iscritti al Previndai modificando, </w:t>
      </w:r>
      <w:r w:rsidRPr="00D57562">
        <w:rPr>
          <w:rFonts w:ascii="Arial" w:hAnsi="Arial" w:cs="Arial"/>
          <w:sz w:val="24"/>
          <w:szCs w:val="24"/>
          <w:u w:val="single"/>
        </w:rPr>
        <w:t>a partire dal 1° gennaio 2025</w:t>
      </w:r>
      <w:r w:rsidRPr="00D57562">
        <w:rPr>
          <w:rFonts w:ascii="Arial" w:hAnsi="Arial" w:cs="Arial"/>
          <w:sz w:val="24"/>
          <w:szCs w:val="24"/>
        </w:rPr>
        <w:t>, l’</w:t>
      </w:r>
      <w:r w:rsidRPr="00D57562">
        <w:rPr>
          <w:rFonts w:ascii="Arial" w:hAnsi="Arial" w:cs="Arial"/>
          <w:b/>
          <w:bCs/>
          <w:sz w:val="24"/>
          <w:szCs w:val="24"/>
        </w:rPr>
        <w:t>art. 18</w:t>
      </w:r>
      <w:r w:rsidRPr="00D57562">
        <w:rPr>
          <w:rFonts w:ascii="Arial" w:hAnsi="Arial" w:cs="Arial"/>
          <w:sz w:val="24"/>
          <w:szCs w:val="24"/>
        </w:rPr>
        <w:t xml:space="preserve"> nei termini che seguono:</w:t>
      </w:r>
    </w:p>
    <w:p w14:paraId="7726C117" w14:textId="77777777" w:rsidR="00DF2440" w:rsidRPr="00D57562" w:rsidRDefault="00DF2440" w:rsidP="00DF2440">
      <w:pPr>
        <w:pStyle w:val="Paragrafoelenco"/>
        <w:numPr>
          <w:ilvl w:val="0"/>
          <w:numId w:val="5"/>
        </w:numPr>
        <w:rPr>
          <w:rFonts w:ascii="Arial" w:hAnsi="Arial" w:cs="Arial"/>
          <w:sz w:val="24"/>
          <w:szCs w:val="24"/>
        </w:rPr>
      </w:pPr>
      <w:r w:rsidRPr="00D57562">
        <w:rPr>
          <w:rFonts w:ascii="Arial" w:hAnsi="Arial" w:cs="Arial"/>
          <w:sz w:val="24"/>
          <w:szCs w:val="24"/>
        </w:rPr>
        <w:t>alla quota minima a carico dell’impresa – pari al 4% della retribuzione globale lorda effettivamente percepita da ciascun dirigente in servizio, da applicarsi fino al limite di 200.000,00 (precedentemente fissato a 180.000 euro) e nella misura minima di 4.800 euro – è stata aggiunta un’ulteriore quota del 2%;</w:t>
      </w:r>
    </w:p>
    <w:p w14:paraId="24CA8A3D" w14:textId="77777777" w:rsidR="00DF2440" w:rsidRPr="00D57562" w:rsidRDefault="00DF2440" w:rsidP="00DF2440">
      <w:pPr>
        <w:pStyle w:val="Paragrafoelenco"/>
        <w:numPr>
          <w:ilvl w:val="0"/>
          <w:numId w:val="5"/>
        </w:numPr>
        <w:rPr>
          <w:rFonts w:ascii="Arial" w:hAnsi="Arial" w:cs="Arial"/>
          <w:sz w:val="24"/>
          <w:szCs w:val="24"/>
        </w:rPr>
      </w:pPr>
      <w:r w:rsidRPr="00D57562">
        <w:rPr>
          <w:rFonts w:ascii="Arial" w:hAnsi="Arial" w:cs="Arial"/>
          <w:sz w:val="24"/>
          <w:szCs w:val="24"/>
        </w:rPr>
        <w:t>conseguentemente, la quota a carico del dirigente è stata fissata al 2% e non più al 4%, facendo sempre salva l’ipotesi che l’impresa possa farsi carico di un ulteriore 1%, nel qual caso il contributo a carico del dirigente rimane fissato in una quota percentuale di pari valore.</w:t>
      </w:r>
    </w:p>
    <w:p w14:paraId="1D70F7EF" w14:textId="77777777" w:rsidR="00F565BF" w:rsidRPr="00D57562" w:rsidRDefault="00F565BF" w:rsidP="00F565BF">
      <w:pPr>
        <w:rPr>
          <w:rFonts w:ascii="Arial" w:hAnsi="Arial" w:cs="Arial"/>
          <w:b/>
          <w:bCs/>
          <w:sz w:val="24"/>
          <w:szCs w:val="24"/>
        </w:rPr>
      </w:pPr>
    </w:p>
    <w:p w14:paraId="48D85CD9" w14:textId="4653F1D3" w:rsidR="00F565BF" w:rsidRPr="00D57562" w:rsidRDefault="00F565BF" w:rsidP="00F565BF">
      <w:pPr>
        <w:rPr>
          <w:rFonts w:ascii="Arial" w:hAnsi="Arial" w:cs="Arial"/>
          <w:sz w:val="24"/>
          <w:szCs w:val="24"/>
        </w:rPr>
      </w:pPr>
      <w:r w:rsidRPr="00D57562">
        <w:rPr>
          <w:rFonts w:ascii="Arial" w:hAnsi="Arial" w:cs="Arial"/>
          <w:sz w:val="24"/>
          <w:szCs w:val="24"/>
        </w:rPr>
        <w:t>Di seguito un esempio del calcolo effettuato sul TMCG di 80.000 euro.</w:t>
      </w:r>
    </w:p>
    <w:p w14:paraId="1A5C1D28" w14:textId="77777777" w:rsidR="00DE7BB4" w:rsidRPr="00D57562" w:rsidRDefault="00DE7BB4" w:rsidP="00F565BF">
      <w:pPr>
        <w:rPr>
          <w:rFonts w:ascii="Arial" w:hAnsi="Arial" w:cs="Arial"/>
          <w:sz w:val="24"/>
          <w:szCs w:val="24"/>
        </w:rPr>
      </w:pPr>
    </w:p>
    <w:tbl>
      <w:tblPr>
        <w:tblW w:w="5777" w:type="dxa"/>
        <w:tblCellMar>
          <w:left w:w="70" w:type="dxa"/>
          <w:right w:w="70" w:type="dxa"/>
        </w:tblCellMar>
        <w:tblLook w:val="04A0" w:firstRow="1" w:lastRow="0" w:firstColumn="1" w:lastColumn="0" w:noHBand="0" w:noVBand="1"/>
      </w:tblPr>
      <w:tblGrid>
        <w:gridCol w:w="2072"/>
        <w:gridCol w:w="1104"/>
        <w:gridCol w:w="1007"/>
        <w:gridCol w:w="1594"/>
      </w:tblGrid>
      <w:tr w:rsidR="007D1D43" w:rsidRPr="00D57562" w14:paraId="49EFD5A5" w14:textId="77777777" w:rsidTr="00F26BB1">
        <w:trPr>
          <w:trHeight w:val="589"/>
        </w:trPr>
        <w:tc>
          <w:tcPr>
            <w:tcW w:w="2072"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084B3D5" w14:textId="77777777" w:rsidR="0092702E" w:rsidRPr="00D57562" w:rsidRDefault="0092702E" w:rsidP="0092702E">
            <w:pPr>
              <w:spacing w:line="240" w:lineRule="auto"/>
              <w:jc w:val="left"/>
              <w:rPr>
                <w:rFonts w:ascii="Arial" w:eastAsia="Times New Roman" w:hAnsi="Arial" w:cs="Arial"/>
                <w:b/>
                <w:bCs/>
                <w:kern w:val="0"/>
                <w:sz w:val="24"/>
                <w:szCs w:val="24"/>
                <w:lang w:eastAsia="it-IT"/>
                <w14:ligatures w14:val="none"/>
              </w:rPr>
            </w:pPr>
            <w:r w:rsidRPr="00D57562">
              <w:rPr>
                <w:rFonts w:ascii="Arial" w:eastAsia="Times New Roman" w:hAnsi="Arial" w:cs="Arial"/>
                <w:b/>
                <w:bCs/>
                <w:kern w:val="0"/>
                <w:sz w:val="24"/>
                <w:szCs w:val="24"/>
                <w:lang w:eastAsia="it-IT"/>
                <w14:ligatures w14:val="none"/>
              </w:rPr>
              <w:t>SOLUZIONE 4% + 2% A CARICO IMPRESA</w:t>
            </w:r>
          </w:p>
        </w:tc>
        <w:tc>
          <w:tcPr>
            <w:tcW w:w="1104" w:type="dxa"/>
            <w:tcBorders>
              <w:top w:val="single" w:sz="4" w:space="0" w:color="auto"/>
              <w:left w:val="nil"/>
              <w:bottom w:val="single" w:sz="4" w:space="0" w:color="auto"/>
              <w:right w:val="single" w:sz="4" w:space="0" w:color="auto"/>
            </w:tcBorders>
            <w:shd w:val="clear" w:color="000000" w:fill="DDEBF7"/>
            <w:noWrap/>
            <w:vAlign w:val="bottom"/>
            <w:hideMark/>
          </w:tcPr>
          <w:p w14:paraId="2DF3D343"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c>
          <w:tcPr>
            <w:tcW w:w="1007" w:type="dxa"/>
            <w:tcBorders>
              <w:top w:val="single" w:sz="4" w:space="0" w:color="auto"/>
              <w:left w:val="nil"/>
              <w:bottom w:val="single" w:sz="4" w:space="0" w:color="auto"/>
              <w:right w:val="single" w:sz="4" w:space="0" w:color="auto"/>
            </w:tcBorders>
            <w:shd w:val="clear" w:color="000000" w:fill="DDEBF7"/>
            <w:noWrap/>
            <w:vAlign w:val="bottom"/>
            <w:hideMark/>
          </w:tcPr>
          <w:p w14:paraId="7DFC85EE"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c>
          <w:tcPr>
            <w:tcW w:w="1594" w:type="dxa"/>
            <w:tcBorders>
              <w:top w:val="single" w:sz="4" w:space="0" w:color="auto"/>
              <w:left w:val="nil"/>
              <w:bottom w:val="single" w:sz="4" w:space="0" w:color="auto"/>
              <w:right w:val="single" w:sz="4" w:space="0" w:color="auto"/>
            </w:tcBorders>
            <w:shd w:val="clear" w:color="000000" w:fill="BDD7EE"/>
            <w:vAlign w:val="bottom"/>
            <w:hideMark/>
          </w:tcPr>
          <w:p w14:paraId="5BAAFE6F" w14:textId="77777777" w:rsidR="0092702E" w:rsidRPr="00D57562" w:rsidRDefault="0092702E" w:rsidP="0086574E">
            <w:pPr>
              <w:spacing w:line="240" w:lineRule="auto"/>
              <w:jc w:val="left"/>
              <w:rPr>
                <w:rFonts w:ascii="Arial" w:eastAsia="Times New Roman" w:hAnsi="Arial" w:cs="Arial"/>
                <w:b/>
                <w:bCs/>
                <w:kern w:val="0"/>
                <w:sz w:val="24"/>
                <w:szCs w:val="24"/>
                <w:lang w:eastAsia="it-IT"/>
                <w14:ligatures w14:val="none"/>
              </w:rPr>
            </w:pPr>
            <w:r w:rsidRPr="00D57562">
              <w:rPr>
                <w:rFonts w:ascii="Arial" w:eastAsia="Times New Roman" w:hAnsi="Arial" w:cs="Arial"/>
                <w:b/>
                <w:bCs/>
                <w:kern w:val="0"/>
                <w:sz w:val="24"/>
                <w:szCs w:val="24"/>
                <w:lang w:eastAsia="it-IT"/>
                <w14:ligatures w14:val="none"/>
              </w:rPr>
              <w:t>Accantonato Previndai</w:t>
            </w:r>
          </w:p>
        </w:tc>
      </w:tr>
      <w:tr w:rsidR="007D1D43" w:rsidRPr="00D57562" w14:paraId="0D5181A4" w14:textId="77777777" w:rsidTr="00F26BB1">
        <w:trPr>
          <w:trHeight w:val="294"/>
        </w:trPr>
        <w:tc>
          <w:tcPr>
            <w:tcW w:w="2072" w:type="dxa"/>
            <w:tcBorders>
              <w:top w:val="nil"/>
              <w:left w:val="single" w:sz="4" w:space="0" w:color="auto"/>
              <w:bottom w:val="single" w:sz="4" w:space="0" w:color="auto"/>
              <w:right w:val="single" w:sz="4" w:space="0" w:color="auto"/>
            </w:tcBorders>
            <w:shd w:val="clear" w:color="000000" w:fill="DDEBF7"/>
            <w:noWrap/>
            <w:vAlign w:val="bottom"/>
            <w:hideMark/>
          </w:tcPr>
          <w:p w14:paraId="10E3F54F"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TMCG</w:t>
            </w:r>
          </w:p>
        </w:tc>
        <w:tc>
          <w:tcPr>
            <w:tcW w:w="1104" w:type="dxa"/>
            <w:tcBorders>
              <w:top w:val="nil"/>
              <w:left w:val="nil"/>
              <w:bottom w:val="single" w:sz="4" w:space="0" w:color="auto"/>
              <w:right w:val="single" w:sz="4" w:space="0" w:color="auto"/>
            </w:tcBorders>
            <w:shd w:val="clear" w:color="000000" w:fill="DDEBF7"/>
            <w:noWrap/>
            <w:vAlign w:val="bottom"/>
            <w:hideMark/>
          </w:tcPr>
          <w:p w14:paraId="14468D6D"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c>
          <w:tcPr>
            <w:tcW w:w="1007" w:type="dxa"/>
            <w:tcBorders>
              <w:top w:val="nil"/>
              <w:left w:val="nil"/>
              <w:bottom w:val="single" w:sz="4" w:space="0" w:color="auto"/>
              <w:right w:val="single" w:sz="4" w:space="0" w:color="auto"/>
            </w:tcBorders>
            <w:shd w:val="clear" w:color="000000" w:fill="DDEBF7"/>
            <w:noWrap/>
            <w:vAlign w:val="bottom"/>
            <w:hideMark/>
          </w:tcPr>
          <w:p w14:paraId="71AC4B23"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c>
          <w:tcPr>
            <w:tcW w:w="1594" w:type="dxa"/>
            <w:tcBorders>
              <w:top w:val="nil"/>
              <w:left w:val="nil"/>
              <w:bottom w:val="single" w:sz="4" w:space="0" w:color="auto"/>
              <w:right w:val="single" w:sz="4" w:space="0" w:color="auto"/>
            </w:tcBorders>
            <w:shd w:val="clear" w:color="000000" w:fill="BDD7EE"/>
            <w:noWrap/>
            <w:vAlign w:val="bottom"/>
            <w:hideMark/>
          </w:tcPr>
          <w:p w14:paraId="79CB74EC"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r>
      <w:tr w:rsidR="007D1D43" w:rsidRPr="00D57562" w14:paraId="33654BF0" w14:textId="77777777" w:rsidTr="00F26BB1">
        <w:trPr>
          <w:trHeight w:val="294"/>
        </w:trPr>
        <w:tc>
          <w:tcPr>
            <w:tcW w:w="2072" w:type="dxa"/>
            <w:tcBorders>
              <w:top w:val="nil"/>
              <w:left w:val="single" w:sz="4" w:space="0" w:color="auto"/>
              <w:bottom w:val="single" w:sz="4" w:space="0" w:color="auto"/>
              <w:right w:val="single" w:sz="4" w:space="0" w:color="auto"/>
            </w:tcBorders>
            <w:shd w:val="clear" w:color="000000" w:fill="DDEBF7"/>
            <w:noWrap/>
            <w:vAlign w:val="bottom"/>
            <w:hideMark/>
          </w:tcPr>
          <w:p w14:paraId="0AE72675"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xml:space="preserve">                          80.000   </w:t>
            </w:r>
          </w:p>
        </w:tc>
        <w:tc>
          <w:tcPr>
            <w:tcW w:w="1104" w:type="dxa"/>
            <w:tcBorders>
              <w:top w:val="nil"/>
              <w:left w:val="nil"/>
              <w:bottom w:val="single" w:sz="4" w:space="0" w:color="auto"/>
              <w:right w:val="single" w:sz="4" w:space="0" w:color="auto"/>
            </w:tcBorders>
            <w:shd w:val="clear" w:color="000000" w:fill="DDEBF7"/>
            <w:noWrap/>
            <w:vAlign w:val="bottom"/>
            <w:hideMark/>
          </w:tcPr>
          <w:p w14:paraId="60BAFA9E"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c>
          <w:tcPr>
            <w:tcW w:w="1007" w:type="dxa"/>
            <w:tcBorders>
              <w:top w:val="nil"/>
              <w:left w:val="nil"/>
              <w:bottom w:val="single" w:sz="4" w:space="0" w:color="auto"/>
              <w:right w:val="single" w:sz="4" w:space="0" w:color="auto"/>
            </w:tcBorders>
            <w:shd w:val="clear" w:color="000000" w:fill="DDEBF7"/>
            <w:noWrap/>
            <w:vAlign w:val="bottom"/>
            <w:hideMark/>
          </w:tcPr>
          <w:p w14:paraId="002D6E5F"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c>
          <w:tcPr>
            <w:tcW w:w="1594" w:type="dxa"/>
            <w:tcBorders>
              <w:top w:val="nil"/>
              <w:left w:val="nil"/>
              <w:bottom w:val="single" w:sz="4" w:space="0" w:color="auto"/>
              <w:right w:val="single" w:sz="4" w:space="0" w:color="auto"/>
            </w:tcBorders>
            <w:shd w:val="clear" w:color="000000" w:fill="BDD7EE"/>
            <w:noWrap/>
            <w:vAlign w:val="bottom"/>
            <w:hideMark/>
          </w:tcPr>
          <w:p w14:paraId="69EFE65C"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r>
      <w:tr w:rsidR="007D1D43" w:rsidRPr="00D57562" w14:paraId="679855A5" w14:textId="77777777" w:rsidTr="00F26BB1">
        <w:trPr>
          <w:trHeight w:val="294"/>
        </w:trPr>
        <w:tc>
          <w:tcPr>
            <w:tcW w:w="2072" w:type="dxa"/>
            <w:tcBorders>
              <w:top w:val="nil"/>
              <w:left w:val="single" w:sz="4" w:space="0" w:color="auto"/>
              <w:bottom w:val="single" w:sz="4" w:space="0" w:color="auto"/>
              <w:right w:val="single" w:sz="4" w:space="0" w:color="auto"/>
            </w:tcBorders>
            <w:shd w:val="clear" w:color="000000" w:fill="DDEBF7"/>
            <w:noWrap/>
            <w:vAlign w:val="bottom"/>
            <w:hideMark/>
          </w:tcPr>
          <w:p w14:paraId="501F095B"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Quota dipendente</w:t>
            </w:r>
          </w:p>
        </w:tc>
        <w:tc>
          <w:tcPr>
            <w:tcW w:w="1104" w:type="dxa"/>
            <w:tcBorders>
              <w:top w:val="nil"/>
              <w:left w:val="nil"/>
              <w:bottom w:val="single" w:sz="4" w:space="0" w:color="auto"/>
              <w:right w:val="single" w:sz="4" w:space="0" w:color="auto"/>
            </w:tcBorders>
            <w:shd w:val="clear" w:color="000000" w:fill="DDEBF7"/>
            <w:noWrap/>
            <w:vAlign w:val="bottom"/>
            <w:hideMark/>
          </w:tcPr>
          <w:p w14:paraId="51B6D9B9" w14:textId="77777777" w:rsidR="0092702E" w:rsidRPr="00D57562" w:rsidRDefault="0092702E" w:rsidP="0086574E">
            <w:pPr>
              <w:spacing w:line="240" w:lineRule="auto"/>
              <w:jc w:val="righ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2%</w:t>
            </w:r>
          </w:p>
        </w:tc>
        <w:tc>
          <w:tcPr>
            <w:tcW w:w="1007" w:type="dxa"/>
            <w:tcBorders>
              <w:top w:val="nil"/>
              <w:left w:val="nil"/>
              <w:bottom w:val="single" w:sz="4" w:space="0" w:color="auto"/>
              <w:right w:val="single" w:sz="4" w:space="0" w:color="auto"/>
            </w:tcBorders>
            <w:shd w:val="clear" w:color="000000" w:fill="DDEBF7"/>
            <w:noWrap/>
            <w:vAlign w:val="bottom"/>
            <w:hideMark/>
          </w:tcPr>
          <w:p w14:paraId="6ECB7D19"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c>
          <w:tcPr>
            <w:tcW w:w="1594" w:type="dxa"/>
            <w:tcBorders>
              <w:top w:val="nil"/>
              <w:left w:val="nil"/>
              <w:bottom w:val="single" w:sz="4" w:space="0" w:color="auto"/>
              <w:right w:val="single" w:sz="4" w:space="0" w:color="auto"/>
            </w:tcBorders>
            <w:shd w:val="clear" w:color="000000" w:fill="BDD7EE"/>
            <w:noWrap/>
            <w:vAlign w:val="bottom"/>
            <w:hideMark/>
          </w:tcPr>
          <w:p w14:paraId="0F8B21B2"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xml:space="preserve">          1.600   </w:t>
            </w:r>
          </w:p>
        </w:tc>
      </w:tr>
      <w:tr w:rsidR="007D1D43" w:rsidRPr="00D57562" w14:paraId="54567CB0" w14:textId="77777777" w:rsidTr="00F26BB1">
        <w:trPr>
          <w:trHeight w:val="294"/>
        </w:trPr>
        <w:tc>
          <w:tcPr>
            <w:tcW w:w="2072" w:type="dxa"/>
            <w:tcBorders>
              <w:top w:val="nil"/>
              <w:left w:val="single" w:sz="4" w:space="0" w:color="auto"/>
              <w:bottom w:val="single" w:sz="4" w:space="0" w:color="auto"/>
              <w:right w:val="single" w:sz="4" w:space="0" w:color="auto"/>
            </w:tcBorders>
            <w:shd w:val="clear" w:color="000000" w:fill="DDEBF7"/>
            <w:noWrap/>
            <w:vAlign w:val="bottom"/>
            <w:hideMark/>
          </w:tcPr>
          <w:p w14:paraId="5A1A8CAE"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xml:space="preserve">Quota impresa </w:t>
            </w:r>
          </w:p>
        </w:tc>
        <w:tc>
          <w:tcPr>
            <w:tcW w:w="1104" w:type="dxa"/>
            <w:tcBorders>
              <w:top w:val="nil"/>
              <w:left w:val="nil"/>
              <w:bottom w:val="single" w:sz="4" w:space="0" w:color="auto"/>
              <w:right w:val="single" w:sz="4" w:space="0" w:color="auto"/>
            </w:tcBorders>
            <w:shd w:val="clear" w:color="000000" w:fill="DDEBF7"/>
            <w:noWrap/>
            <w:vAlign w:val="bottom"/>
            <w:hideMark/>
          </w:tcPr>
          <w:p w14:paraId="4793E513" w14:textId="77777777" w:rsidR="0092702E" w:rsidRPr="00D57562" w:rsidRDefault="0092702E" w:rsidP="0086574E">
            <w:pPr>
              <w:spacing w:line="240" w:lineRule="auto"/>
              <w:jc w:val="righ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4%</w:t>
            </w:r>
          </w:p>
        </w:tc>
        <w:tc>
          <w:tcPr>
            <w:tcW w:w="1007" w:type="dxa"/>
            <w:tcBorders>
              <w:top w:val="nil"/>
              <w:left w:val="nil"/>
              <w:bottom w:val="single" w:sz="4" w:space="0" w:color="auto"/>
              <w:right w:val="single" w:sz="4" w:space="0" w:color="auto"/>
            </w:tcBorders>
            <w:shd w:val="clear" w:color="000000" w:fill="DDEBF7"/>
            <w:noWrap/>
            <w:vAlign w:val="bottom"/>
            <w:hideMark/>
          </w:tcPr>
          <w:p w14:paraId="0FC7D908"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xml:space="preserve">      3.200   </w:t>
            </w:r>
          </w:p>
        </w:tc>
        <w:tc>
          <w:tcPr>
            <w:tcW w:w="1594" w:type="dxa"/>
            <w:tcBorders>
              <w:top w:val="nil"/>
              <w:left w:val="nil"/>
              <w:bottom w:val="single" w:sz="4" w:space="0" w:color="auto"/>
              <w:right w:val="single" w:sz="4" w:space="0" w:color="auto"/>
            </w:tcBorders>
            <w:shd w:val="clear" w:color="000000" w:fill="BDD7EE"/>
            <w:noWrap/>
            <w:vAlign w:val="bottom"/>
            <w:hideMark/>
          </w:tcPr>
          <w:p w14:paraId="00DDB431"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r>
      <w:tr w:rsidR="007D1D43" w:rsidRPr="00D57562" w14:paraId="2C77D503" w14:textId="77777777" w:rsidTr="00F26BB1">
        <w:trPr>
          <w:trHeight w:val="294"/>
        </w:trPr>
        <w:tc>
          <w:tcPr>
            <w:tcW w:w="2072" w:type="dxa"/>
            <w:tcBorders>
              <w:top w:val="nil"/>
              <w:left w:val="single" w:sz="4" w:space="0" w:color="auto"/>
              <w:bottom w:val="single" w:sz="4" w:space="0" w:color="auto"/>
              <w:right w:val="single" w:sz="4" w:space="0" w:color="auto"/>
            </w:tcBorders>
            <w:shd w:val="clear" w:color="000000" w:fill="DDEBF7"/>
            <w:noWrap/>
            <w:vAlign w:val="bottom"/>
            <w:hideMark/>
          </w:tcPr>
          <w:p w14:paraId="14FA5152"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Minimale impresa</w:t>
            </w:r>
          </w:p>
        </w:tc>
        <w:tc>
          <w:tcPr>
            <w:tcW w:w="1104" w:type="dxa"/>
            <w:tcBorders>
              <w:top w:val="nil"/>
              <w:left w:val="nil"/>
              <w:bottom w:val="single" w:sz="4" w:space="0" w:color="auto"/>
              <w:right w:val="single" w:sz="4" w:space="0" w:color="auto"/>
            </w:tcBorders>
            <w:shd w:val="clear" w:color="000000" w:fill="DDEBF7"/>
            <w:noWrap/>
            <w:vAlign w:val="bottom"/>
            <w:hideMark/>
          </w:tcPr>
          <w:p w14:paraId="620E6C83"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c>
          <w:tcPr>
            <w:tcW w:w="1007" w:type="dxa"/>
            <w:tcBorders>
              <w:top w:val="nil"/>
              <w:left w:val="nil"/>
              <w:bottom w:val="single" w:sz="4" w:space="0" w:color="auto"/>
              <w:right w:val="single" w:sz="4" w:space="0" w:color="auto"/>
            </w:tcBorders>
            <w:shd w:val="clear" w:color="000000" w:fill="DDEBF7"/>
            <w:noWrap/>
            <w:vAlign w:val="bottom"/>
            <w:hideMark/>
          </w:tcPr>
          <w:p w14:paraId="5E65C07E"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c>
          <w:tcPr>
            <w:tcW w:w="1594" w:type="dxa"/>
            <w:tcBorders>
              <w:top w:val="nil"/>
              <w:left w:val="nil"/>
              <w:bottom w:val="single" w:sz="4" w:space="0" w:color="auto"/>
              <w:right w:val="single" w:sz="4" w:space="0" w:color="auto"/>
            </w:tcBorders>
            <w:shd w:val="clear" w:color="000000" w:fill="BDD7EE"/>
            <w:noWrap/>
            <w:vAlign w:val="bottom"/>
            <w:hideMark/>
          </w:tcPr>
          <w:p w14:paraId="009698FD"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xml:space="preserve">          4.800   </w:t>
            </w:r>
          </w:p>
        </w:tc>
      </w:tr>
      <w:tr w:rsidR="007D1D43" w:rsidRPr="00D57562" w14:paraId="058DFE37" w14:textId="77777777" w:rsidTr="00F26BB1">
        <w:trPr>
          <w:trHeight w:val="294"/>
        </w:trPr>
        <w:tc>
          <w:tcPr>
            <w:tcW w:w="2072" w:type="dxa"/>
            <w:tcBorders>
              <w:top w:val="nil"/>
              <w:left w:val="single" w:sz="4" w:space="0" w:color="auto"/>
              <w:bottom w:val="single" w:sz="4" w:space="0" w:color="auto"/>
              <w:right w:val="single" w:sz="4" w:space="0" w:color="auto"/>
            </w:tcBorders>
            <w:shd w:val="clear" w:color="000000" w:fill="DDEBF7"/>
            <w:noWrap/>
            <w:vAlign w:val="bottom"/>
            <w:hideMark/>
          </w:tcPr>
          <w:p w14:paraId="0C33A94A"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Quota aggiuntiva impresa</w:t>
            </w:r>
          </w:p>
        </w:tc>
        <w:tc>
          <w:tcPr>
            <w:tcW w:w="1104" w:type="dxa"/>
            <w:tcBorders>
              <w:top w:val="nil"/>
              <w:left w:val="nil"/>
              <w:bottom w:val="single" w:sz="4" w:space="0" w:color="auto"/>
              <w:right w:val="single" w:sz="4" w:space="0" w:color="auto"/>
            </w:tcBorders>
            <w:shd w:val="clear" w:color="000000" w:fill="DDEBF7"/>
            <w:noWrap/>
            <w:vAlign w:val="bottom"/>
            <w:hideMark/>
          </w:tcPr>
          <w:p w14:paraId="34F228A7" w14:textId="77777777" w:rsidR="0092702E" w:rsidRPr="00D57562" w:rsidRDefault="0092702E" w:rsidP="0086574E">
            <w:pPr>
              <w:spacing w:line="240" w:lineRule="auto"/>
              <w:jc w:val="righ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2%</w:t>
            </w:r>
          </w:p>
        </w:tc>
        <w:tc>
          <w:tcPr>
            <w:tcW w:w="1007" w:type="dxa"/>
            <w:tcBorders>
              <w:top w:val="nil"/>
              <w:left w:val="nil"/>
              <w:bottom w:val="single" w:sz="4" w:space="0" w:color="auto"/>
              <w:right w:val="single" w:sz="4" w:space="0" w:color="auto"/>
            </w:tcBorders>
            <w:shd w:val="clear" w:color="000000" w:fill="DDEBF7"/>
            <w:noWrap/>
            <w:vAlign w:val="bottom"/>
            <w:hideMark/>
          </w:tcPr>
          <w:p w14:paraId="490E69AB"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c>
          <w:tcPr>
            <w:tcW w:w="1594" w:type="dxa"/>
            <w:tcBorders>
              <w:top w:val="nil"/>
              <w:left w:val="nil"/>
              <w:bottom w:val="single" w:sz="4" w:space="0" w:color="auto"/>
              <w:right w:val="single" w:sz="4" w:space="0" w:color="auto"/>
            </w:tcBorders>
            <w:shd w:val="clear" w:color="000000" w:fill="BDD7EE"/>
            <w:noWrap/>
            <w:vAlign w:val="bottom"/>
            <w:hideMark/>
          </w:tcPr>
          <w:p w14:paraId="48F8A2E5"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xml:space="preserve">          1.600   </w:t>
            </w:r>
          </w:p>
        </w:tc>
      </w:tr>
      <w:tr w:rsidR="007D1D43" w:rsidRPr="00D57562" w14:paraId="049EB4EE" w14:textId="77777777" w:rsidTr="00F26BB1">
        <w:trPr>
          <w:trHeight w:val="294"/>
        </w:trPr>
        <w:tc>
          <w:tcPr>
            <w:tcW w:w="2072" w:type="dxa"/>
            <w:tcBorders>
              <w:top w:val="nil"/>
              <w:left w:val="single" w:sz="4" w:space="0" w:color="auto"/>
              <w:bottom w:val="single" w:sz="4" w:space="0" w:color="auto"/>
              <w:right w:val="single" w:sz="4" w:space="0" w:color="auto"/>
            </w:tcBorders>
            <w:shd w:val="clear" w:color="000000" w:fill="DDEBF7"/>
            <w:noWrap/>
            <w:vAlign w:val="bottom"/>
            <w:hideMark/>
          </w:tcPr>
          <w:p w14:paraId="335E4159"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Totale</w:t>
            </w:r>
          </w:p>
        </w:tc>
        <w:tc>
          <w:tcPr>
            <w:tcW w:w="1104" w:type="dxa"/>
            <w:tcBorders>
              <w:top w:val="nil"/>
              <w:left w:val="nil"/>
              <w:bottom w:val="single" w:sz="4" w:space="0" w:color="auto"/>
              <w:right w:val="single" w:sz="4" w:space="0" w:color="auto"/>
            </w:tcBorders>
            <w:shd w:val="clear" w:color="000000" w:fill="DDEBF7"/>
            <w:noWrap/>
            <w:vAlign w:val="bottom"/>
            <w:hideMark/>
          </w:tcPr>
          <w:p w14:paraId="41FDC41B" w14:textId="77777777" w:rsidR="0092702E" w:rsidRPr="00D57562" w:rsidRDefault="0092702E" w:rsidP="0086574E">
            <w:pPr>
              <w:spacing w:line="240" w:lineRule="auto"/>
              <w:jc w:val="righ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8,0%</w:t>
            </w:r>
          </w:p>
        </w:tc>
        <w:tc>
          <w:tcPr>
            <w:tcW w:w="1007" w:type="dxa"/>
            <w:tcBorders>
              <w:top w:val="nil"/>
              <w:left w:val="nil"/>
              <w:bottom w:val="single" w:sz="4" w:space="0" w:color="auto"/>
              <w:right w:val="single" w:sz="4" w:space="0" w:color="auto"/>
            </w:tcBorders>
            <w:shd w:val="clear" w:color="000000" w:fill="DDEBF7"/>
            <w:noWrap/>
            <w:vAlign w:val="bottom"/>
            <w:hideMark/>
          </w:tcPr>
          <w:p w14:paraId="3F59124E"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xml:space="preserve">      6.400   </w:t>
            </w:r>
          </w:p>
        </w:tc>
        <w:tc>
          <w:tcPr>
            <w:tcW w:w="1594" w:type="dxa"/>
            <w:tcBorders>
              <w:top w:val="nil"/>
              <w:left w:val="nil"/>
              <w:bottom w:val="single" w:sz="4" w:space="0" w:color="auto"/>
              <w:right w:val="single" w:sz="4" w:space="0" w:color="auto"/>
            </w:tcBorders>
            <w:shd w:val="clear" w:color="000000" w:fill="BDD7EE"/>
            <w:noWrap/>
            <w:vAlign w:val="bottom"/>
            <w:hideMark/>
          </w:tcPr>
          <w:p w14:paraId="572013A6" w14:textId="77777777" w:rsidR="0092702E" w:rsidRPr="00D57562" w:rsidRDefault="0092702E" w:rsidP="0086574E">
            <w:pPr>
              <w:spacing w:line="240" w:lineRule="auto"/>
              <w:jc w:val="left"/>
              <w:rPr>
                <w:rFonts w:ascii="Arial" w:eastAsia="Times New Roman" w:hAnsi="Arial" w:cs="Arial"/>
                <w:b/>
                <w:bCs/>
                <w:kern w:val="0"/>
                <w:sz w:val="24"/>
                <w:szCs w:val="24"/>
                <w:lang w:eastAsia="it-IT"/>
                <w14:ligatures w14:val="none"/>
              </w:rPr>
            </w:pPr>
            <w:r w:rsidRPr="00D57562">
              <w:rPr>
                <w:rFonts w:ascii="Arial" w:eastAsia="Times New Roman" w:hAnsi="Arial" w:cs="Arial"/>
                <w:b/>
                <w:bCs/>
                <w:kern w:val="0"/>
                <w:sz w:val="24"/>
                <w:szCs w:val="24"/>
                <w:lang w:eastAsia="it-IT"/>
                <w14:ligatures w14:val="none"/>
              </w:rPr>
              <w:t xml:space="preserve">          8.000   </w:t>
            </w:r>
          </w:p>
        </w:tc>
      </w:tr>
    </w:tbl>
    <w:p w14:paraId="09261BCF" w14:textId="77777777" w:rsidR="00DF2440" w:rsidRPr="00D57562" w:rsidRDefault="00DF2440" w:rsidP="00DF2440">
      <w:pPr>
        <w:rPr>
          <w:rFonts w:ascii="Arial" w:hAnsi="Arial" w:cs="Arial"/>
          <w:sz w:val="24"/>
          <w:szCs w:val="24"/>
        </w:rPr>
      </w:pPr>
    </w:p>
    <w:p w14:paraId="160578EB" w14:textId="246658C7" w:rsidR="00DF2440" w:rsidRPr="00D57562" w:rsidRDefault="00DF2440" w:rsidP="00DF2440">
      <w:pPr>
        <w:rPr>
          <w:rFonts w:ascii="Arial" w:hAnsi="Arial" w:cs="Arial"/>
          <w:sz w:val="24"/>
          <w:szCs w:val="24"/>
        </w:rPr>
      </w:pPr>
      <w:r w:rsidRPr="00D57562">
        <w:rPr>
          <w:rFonts w:ascii="Arial" w:hAnsi="Arial" w:cs="Arial"/>
          <w:sz w:val="24"/>
          <w:szCs w:val="24"/>
        </w:rPr>
        <w:t>La scelta di porre a carico dell’impresa la quota del 4% del</w:t>
      </w:r>
      <w:r w:rsidR="00F565BF" w:rsidRPr="00D57562">
        <w:rPr>
          <w:rFonts w:ascii="Arial" w:hAnsi="Arial" w:cs="Arial"/>
          <w:sz w:val="24"/>
          <w:szCs w:val="24"/>
        </w:rPr>
        <w:t>la</w:t>
      </w:r>
      <w:r w:rsidRPr="00D57562">
        <w:rPr>
          <w:rFonts w:ascii="Arial" w:hAnsi="Arial" w:cs="Arial"/>
          <w:sz w:val="24"/>
          <w:szCs w:val="24"/>
        </w:rPr>
        <w:t xml:space="preserve"> </w:t>
      </w:r>
      <w:r w:rsidR="00F565BF" w:rsidRPr="00D57562">
        <w:rPr>
          <w:rFonts w:ascii="Arial" w:hAnsi="Arial" w:cs="Arial"/>
          <w:sz w:val="24"/>
          <w:szCs w:val="24"/>
        </w:rPr>
        <w:t>retribuzione globale lorda</w:t>
      </w:r>
      <w:r w:rsidRPr="00D57562">
        <w:rPr>
          <w:rFonts w:ascii="Arial" w:hAnsi="Arial" w:cs="Arial"/>
          <w:sz w:val="24"/>
          <w:szCs w:val="24"/>
        </w:rPr>
        <w:t>, cui si applica il minimale di 4.800 euro, e una quota aggiuntiva del 2% de</w:t>
      </w:r>
      <w:r w:rsidR="00F565BF" w:rsidRPr="00D57562">
        <w:rPr>
          <w:rFonts w:ascii="Arial" w:hAnsi="Arial" w:cs="Arial"/>
          <w:sz w:val="24"/>
          <w:szCs w:val="24"/>
        </w:rPr>
        <w:t>lla stessa base di calcolo</w:t>
      </w:r>
      <w:r w:rsidR="004950F3" w:rsidRPr="00D57562">
        <w:rPr>
          <w:rFonts w:ascii="Arial" w:hAnsi="Arial" w:cs="Arial"/>
          <w:sz w:val="24"/>
          <w:szCs w:val="24"/>
        </w:rPr>
        <w:t xml:space="preserve">, </w:t>
      </w:r>
      <w:r w:rsidRPr="00D57562">
        <w:rPr>
          <w:rFonts w:ascii="Arial" w:hAnsi="Arial" w:cs="Arial"/>
          <w:sz w:val="24"/>
          <w:szCs w:val="24"/>
        </w:rPr>
        <w:t xml:space="preserve">è finalizzata ad evitare la distorsione che sarebbe derivata dall’applicazione </w:t>
      </w:r>
      <w:r w:rsidRPr="00D57562">
        <w:rPr>
          <w:rFonts w:ascii="Arial" w:hAnsi="Arial" w:cs="Arial"/>
          <w:sz w:val="24"/>
          <w:szCs w:val="24"/>
        </w:rPr>
        <w:lastRenderedPageBreak/>
        <w:t>immediata a carico impresa di una quota del 6%, anche prevedendo un minimale più alto di 4.800 euro</w:t>
      </w:r>
      <w:r w:rsidR="0092702E" w:rsidRPr="00D57562">
        <w:rPr>
          <w:rFonts w:ascii="Arial" w:hAnsi="Arial" w:cs="Arial"/>
          <w:sz w:val="24"/>
          <w:szCs w:val="24"/>
        </w:rPr>
        <w:t>.</w:t>
      </w:r>
    </w:p>
    <w:p w14:paraId="60287BF9" w14:textId="20F6A1A5" w:rsidR="00DF2440" w:rsidRPr="00D57562" w:rsidRDefault="00FB40B9" w:rsidP="00DF2440">
      <w:pPr>
        <w:rPr>
          <w:rFonts w:ascii="Arial" w:hAnsi="Arial" w:cs="Arial"/>
          <w:sz w:val="24"/>
          <w:szCs w:val="24"/>
        </w:rPr>
      </w:pPr>
      <w:r w:rsidRPr="00D57562">
        <w:rPr>
          <w:rFonts w:ascii="Arial" w:hAnsi="Arial" w:cs="Arial"/>
          <w:sz w:val="24"/>
          <w:szCs w:val="24"/>
        </w:rPr>
        <w:t xml:space="preserve">È infatti emerso </w:t>
      </w:r>
      <w:r w:rsidR="00DF2440" w:rsidRPr="00D57562">
        <w:rPr>
          <w:rFonts w:ascii="Arial" w:hAnsi="Arial" w:cs="Arial"/>
          <w:sz w:val="24"/>
          <w:szCs w:val="24"/>
        </w:rPr>
        <w:t>che l’applicazione della quota del 6% con un minimale di 6.000 euro comporterebbe un accantonamento di valore inferiore (7.600 euro) rispetto a quello risultante in base alla formula composta “4% (minimo 4.800) + 2%” (8.000 euro</w:t>
      </w:r>
      <w:r w:rsidR="0092702E" w:rsidRPr="00D57562">
        <w:rPr>
          <w:rFonts w:ascii="Arial" w:hAnsi="Arial" w:cs="Arial"/>
          <w:sz w:val="24"/>
          <w:szCs w:val="24"/>
        </w:rPr>
        <w:t>)</w:t>
      </w:r>
      <w:r w:rsidR="00DA358B" w:rsidRPr="00D57562">
        <w:rPr>
          <w:rFonts w:ascii="Arial" w:hAnsi="Arial" w:cs="Arial"/>
          <w:sz w:val="24"/>
          <w:szCs w:val="24"/>
        </w:rPr>
        <w:t>, come dimostrato dalla tabella che segue</w:t>
      </w:r>
      <w:r w:rsidR="00DF2440" w:rsidRPr="00D57562">
        <w:rPr>
          <w:rFonts w:ascii="Arial" w:hAnsi="Arial" w:cs="Arial"/>
          <w:sz w:val="24"/>
          <w:szCs w:val="24"/>
        </w:rPr>
        <w:t>.</w:t>
      </w:r>
    </w:p>
    <w:p w14:paraId="08AE4FDD" w14:textId="77777777" w:rsidR="0092702E" w:rsidRPr="00D57562" w:rsidRDefault="0092702E" w:rsidP="00DF2440">
      <w:pPr>
        <w:rPr>
          <w:rFonts w:ascii="Arial" w:hAnsi="Arial" w:cs="Arial"/>
          <w:sz w:val="24"/>
          <w:szCs w:val="24"/>
        </w:rPr>
      </w:pPr>
    </w:p>
    <w:tbl>
      <w:tblPr>
        <w:tblW w:w="5483" w:type="dxa"/>
        <w:tblCellMar>
          <w:left w:w="70" w:type="dxa"/>
          <w:right w:w="70" w:type="dxa"/>
        </w:tblCellMar>
        <w:tblLook w:val="04A0" w:firstRow="1" w:lastRow="0" w:firstColumn="1" w:lastColumn="0" w:noHBand="0" w:noVBand="1"/>
      </w:tblPr>
      <w:tblGrid>
        <w:gridCol w:w="2072"/>
        <w:gridCol w:w="1104"/>
        <w:gridCol w:w="1007"/>
        <w:gridCol w:w="1594"/>
      </w:tblGrid>
      <w:tr w:rsidR="007D1D43" w:rsidRPr="00D57562" w14:paraId="70718BCC" w14:textId="77777777" w:rsidTr="0086574E">
        <w:trPr>
          <w:trHeight w:val="294"/>
        </w:trPr>
        <w:tc>
          <w:tcPr>
            <w:tcW w:w="2072" w:type="dxa"/>
            <w:tcBorders>
              <w:top w:val="nil"/>
              <w:left w:val="single" w:sz="4" w:space="0" w:color="auto"/>
              <w:bottom w:val="single" w:sz="4" w:space="0" w:color="auto"/>
              <w:right w:val="single" w:sz="4" w:space="0" w:color="auto"/>
            </w:tcBorders>
            <w:shd w:val="clear" w:color="000000" w:fill="DDEBF7"/>
            <w:noWrap/>
            <w:vAlign w:val="bottom"/>
            <w:hideMark/>
          </w:tcPr>
          <w:p w14:paraId="2F434D54" w14:textId="77777777" w:rsidR="0092702E" w:rsidRPr="00D57562" w:rsidRDefault="0092702E" w:rsidP="0086574E">
            <w:pPr>
              <w:spacing w:line="240" w:lineRule="auto"/>
              <w:jc w:val="left"/>
              <w:rPr>
                <w:rFonts w:ascii="Arial" w:eastAsia="Times New Roman" w:hAnsi="Arial" w:cs="Arial"/>
                <w:b/>
                <w:bCs/>
                <w:kern w:val="0"/>
                <w:sz w:val="24"/>
                <w:szCs w:val="24"/>
                <w:lang w:eastAsia="it-IT"/>
                <w14:ligatures w14:val="none"/>
              </w:rPr>
            </w:pPr>
            <w:r w:rsidRPr="00D57562">
              <w:rPr>
                <w:rFonts w:ascii="Arial" w:eastAsia="Times New Roman" w:hAnsi="Arial" w:cs="Arial"/>
                <w:b/>
                <w:bCs/>
                <w:kern w:val="0"/>
                <w:sz w:val="24"/>
                <w:szCs w:val="24"/>
                <w:lang w:eastAsia="it-IT"/>
                <w14:ligatures w14:val="none"/>
              </w:rPr>
              <w:t>PROPOSTA 6% A CARICO IMPRESA</w:t>
            </w:r>
          </w:p>
        </w:tc>
        <w:tc>
          <w:tcPr>
            <w:tcW w:w="1104" w:type="dxa"/>
            <w:tcBorders>
              <w:top w:val="nil"/>
              <w:left w:val="nil"/>
              <w:bottom w:val="single" w:sz="4" w:space="0" w:color="auto"/>
              <w:right w:val="single" w:sz="4" w:space="0" w:color="auto"/>
            </w:tcBorders>
            <w:shd w:val="clear" w:color="000000" w:fill="DDEBF7"/>
            <w:noWrap/>
            <w:vAlign w:val="bottom"/>
            <w:hideMark/>
          </w:tcPr>
          <w:p w14:paraId="43FA5B0B" w14:textId="77777777" w:rsidR="0092702E" w:rsidRPr="00D57562" w:rsidRDefault="0092702E" w:rsidP="0086574E">
            <w:pPr>
              <w:spacing w:line="240" w:lineRule="auto"/>
              <w:jc w:val="righ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c>
          <w:tcPr>
            <w:tcW w:w="1007" w:type="dxa"/>
            <w:tcBorders>
              <w:top w:val="nil"/>
              <w:left w:val="nil"/>
              <w:bottom w:val="single" w:sz="4" w:space="0" w:color="auto"/>
              <w:right w:val="single" w:sz="4" w:space="0" w:color="auto"/>
            </w:tcBorders>
            <w:shd w:val="clear" w:color="000000" w:fill="DDEBF7"/>
            <w:noWrap/>
            <w:vAlign w:val="bottom"/>
            <w:hideMark/>
          </w:tcPr>
          <w:p w14:paraId="7683926E"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c>
          <w:tcPr>
            <w:tcW w:w="1300" w:type="dxa"/>
            <w:tcBorders>
              <w:top w:val="nil"/>
              <w:left w:val="nil"/>
              <w:bottom w:val="single" w:sz="4" w:space="0" w:color="auto"/>
              <w:right w:val="single" w:sz="4" w:space="0" w:color="auto"/>
            </w:tcBorders>
            <w:shd w:val="clear" w:color="000000" w:fill="BDD7EE"/>
            <w:noWrap/>
            <w:vAlign w:val="bottom"/>
            <w:hideMark/>
          </w:tcPr>
          <w:p w14:paraId="30957335" w14:textId="77777777" w:rsidR="0092702E" w:rsidRPr="00D57562" w:rsidRDefault="0092702E" w:rsidP="0086574E">
            <w:pPr>
              <w:spacing w:line="240" w:lineRule="auto"/>
              <w:jc w:val="left"/>
              <w:rPr>
                <w:rFonts w:ascii="Arial" w:eastAsia="Times New Roman" w:hAnsi="Arial" w:cs="Arial"/>
                <w:b/>
                <w:bCs/>
                <w:kern w:val="0"/>
                <w:sz w:val="24"/>
                <w:szCs w:val="24"/>
                <w:lang w:eastAsia="it-IT"/>
                <w14:ligatures w14:val="none"/>
              </w:rPr>
            </w:pPr>
            <w:r w:rsidRPr="00D57562">
              <w:rPr>
                <w:rFonts w:ascii="Arial" w:eastAsia="Times New Roman" w:hAnsi="Arial" w:cs="Arial"/>
                <w:b/>
                <w:bCs/>
                <w:kern w:val="0"/>
                <w:sz w:val="24"/>
                <w:szCs w:val="24"/>
                <w:lang w:eastAsia="it-IT"/>
                <w14:ligatures w14:val="none"/>
              </w:rPr>
              <w:t>Accantonato Previndai</w:t>
            </w:r>
          </w:p>
        </w:tc>
      </w:tr>
      <w:tr w:rsidR="007D1D43" w:rsidRPr="00D57562" w14:paraId="0724817E" w14:textId="77777777" w:rsidTr="0086574E">
        <w:trPr>
          <w:trHeight w:val="294"/>
        </w:trPr>
        <w:tc>
          <w:tcPr>
            <w:tcW w:w="2072" w:type="dxa"/>
            <w:tcBorders>
              <w:top w:val="nil"/>
              <w:left w:val="single" w:sz="4" w:space="0" w:color="auto"/>
              <w:bottom w:val="single" w:sz="4" w:space="0" w:color="auto"/>
              <w:right w:val="single" w:sz="4" w:space="0" w:color="auto"/>
            </w:tcBorders>
            <w:shd w:val="clear" w:color="000000" w:fill="DDEBF7"/>
            <w:noWrap/>
            <w:vAlign w:val="bottom"/>
            <w:hideMark/>
          </w:tcPr>
          <w:p w14:paraId="4F0CFF41"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TMCG</w:t>
            </w:r>
          </w:p>
        </w:tc>
        <w:tc>
          <w:tcPr>
            <w:tcW w:w="1104" w:type="dxa"/>
            <w:tcBorders>
              <w:top w:val="nil"/>
              <w:left w:val="nil"/>
              <w:bottom w:val="single" w:sz="4" w:space="0" w:color="auto"/>
              <w:right w:val="single" w:sz="4" w:space="0" w:color="auto"/>
            </w:tcBorders>
            <w:shd w:val="clear" w:color="000000" w:fill="DDEBF7"/>
            <w:noWrap/>
            <w:vAlign w:val="bottom"/>
            <w:hideMark/>
          </w:tcPr>
          <w:p w14:paraId="40A93B0D" w14:textId="77777777" w:rsidR="0092702E" w:rsidRPr="00D57562" w:rsidRDefault="0092702E" w:rsidP="0086574E">
            <w:pPr>
              <w:spacing w:line="240" w:lineRule="auto"/>
              <w:jc w:val="righ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c>
          <w:tcPr>
            <w:tcW w:w="1007" w:type="dxa"/>
            <w:tcBorders>
              <w:top w:val="nil"/>
              <w:left w:val="nil"/>
              <w:bottom w:val="single" w:sz="4" w:space="0" w:color="auto"/>
              <w:right w:val="single" w:sz="4" w:space="0" w:color="auto"/>
            </w:tcBorders>
            <w:shd w:val="clear" w:color="000000" w:fill="DDEBF7"/>
            <w:noWrap/>
            <w:vAlign w:val="bottom"/>
            <w:hideMark/>
          </w:tcPr>
          <w:p w14:paraId="374B44C7"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c>
          <w:tcPr>
            <w:tcW w:w="1300" w:type="dxa"/>
            <w:tcBorders>
              <w:top w:val="nil"/>
              <w:left w:val="nil"/>
              <w:bottom w:val="single" w:sz="4" w:space="0" w:color="auto"/>
              <w:right w:val="single" w:sz="4" w:space="0" w:color="auto"/>
            </w:tcBorders>
            <w:shd w:val="clear" w:color="000000" w:fill="BDD7EE"/>
            <w:noWrap/>
            <w:vAlign w:val="bottom"/>
            <w:hideMark/>
          </w:tcPr>
          <w:p w14:paraId="5D9A6513" w14:textId="77777777" w:rsidR="0092702E" w:rsidRPr="00D57562" w:rsidRDefault="0092702E" w:rsidP="0086574E">
            <w:pPr>
              <w:spacing w:line="240" w:lineRule="auto"/>
              <w:jc w:val="left"/>
              <w:rPr>
                <w:rFonts w:ascii="Arial" w:eastAsia="Times New Roman" w:hAnsi="Arial" w:cs="Arial"/>
                <w:b/>
                <w:bCs/>
                <w:kern w:val="0"/>
                <w:sz w:val="24"/>
                <w:szCs w:val="24"/>
                <w:lang w:eastAsia="it-IT"/>
                <w14:ligatures w14:val="none"/>
              </w:rPr>
            </w:pPr>
            <w:r w:rsidRPr="00D57562">
              <w:rPr>
                <w:rFonts w:ascii="Arial" w:eastAsia="Times New Roman" w:hAnsi="Arial" w:cs="Arial"/>
                <w:b/>
                <w:bCs/>
                <w:kern w:val="0"/>
                <w:sz w:val="24"/>
                <w:szCs w:val="24"/>
                <w:lang w:eastAsia="it-IT"/>
                <w14:ligatures w14:val="none"/>
              </w:rPr>
              <w:t> </w:t>
            </w:r>
          </w:p>
        </w:tc>
      </w:tr>
      <w:tr w:rsidR="007D1D43" w:rsidRPr="00D57562" w14:paraId="030875A2" w14:textId="77777777" w:rsidTr="0086574E">
        <w:trPr>
          <w:trHeight w:val="294"/>
        </w:trPr>
        <w:tc>
          <w:tcPr>
            <w:tcW w:w="2072" w:type="dxa"/>
            <w:tcBorders>
              <w:top w:val="nil"/>
              <w:left w:val="single" w:sz="4" w:space="0" w:color="auto"/>
              <w:bottom w:val="single" w:sz="4" w:space="0" w:color="auto"/>
              <w:right w:val="single" w:sz="4" w:space="0" w:color="auto"/>
            </w:tcBorders>
            <w:shd w:val="clear" w:color="000000" w:fill="DDEBF7"/>
            <w:noWrap/>
            <w:vAlign w:val="bottom"/>
            <w:hideMark/>
          </w:tcPr>
          <w:p w14:paraId="1E886E5B"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xml:space="preserve">                          80.000   </w:t>
            </w:r>
          </w:p>
        </w:tc>
        <w:tc>
          <w:tcPr>
            <w:tcW w:w="1104" w:type="dxa"/>
            <w:tcBorders>
              <w:top w:val="nil"/>
              <w:left w:val="nil"/>
              <w:bottom w:val="single" w:sz="4" w:space="0" w:color="auto"/>
              <w:right w:val="single" w:sz="4" w:space="0" w:color="auto"/>
            </w:tcBorders>
            <w:shd w:val="clear" w:color="000000" w:fill="DDEBF7"/>
            <w:noWrap/>
            <w:vAlign w:val="bottom"/>
            <w:hideMark/>
          </w:tcPr>
          <w:p w14:paraId="72FE59A5" w14:textId="77777777" w:rsidR="0092702E" w:rsidRPr="00D57562" w:rsidRDefault="0092702E" w:rsidP="0086574E">
            <w:pPr>
              <w:spacing w:line="240" w:lineRule="auto"/>
              <w:jc w:val="righ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c>
          <w:tcPr>
            <w:tcW w:w="1007" w:type="dxa"/>
            <w:tcBorders>
              <w:top w:val="nil"/>
              <w:left w:val="nil"/>
              <w:bottom w:val="single" w:sz="4" w:space="0" w:color="auto"/>
              <w:right w:val="single" w:sz="4" w:space="0" w:color="auto"/>
            </w:tcBorders>
            <w:shd w:val="clear" w:color="000000" w:fill="DDEBF7"/>
            <w:noWrap/>
            <w:vAlign w:val="bottom"/>
            <w:hideMark/>
          </w:tcPr>
          <w:p w14:paraId="22C1FED0"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c>
          <w:tcPr>
            <w:tcW w:w="1300" w:type="dxa"/>
            <w:tcBorders>
              <w:top w:val="nil"/>
              <w:left w:val="nil"/>
              <w:bottom w:val="single" w:sz="4" w:space="0" w:color="auto"/>
              <w:right w:val="single" w:sz="4" w:space="0" w:color="auto"/>
            </w:tcBorders>
            <w:shd w:val="clear" w:color="000000" w:fill="BDD7EE"/>
            <w:noWrap/>
            <w:vAlign w:val="bottom"/>
            <w:hideMark/>
          </w:tcPr>
          <w:p w14:paraId="07592C63" w14:textId="77777777" w:rsidR="0092702E" w:rsidRPr="00D57562" w:rsidRDefault="0092702E" w:rsidP="0086574E">
            <w:pPr>
              <w:spacing w:line="240" w:lineRule="auto"/>
              <w:jc w:val="left"/>
              <w:rPr>
                <w:rFonts w:ascii="Arial" w:eastAsia="Times New Roman" w:hAnsi="Arial" w:cs="Arial"/>
                <w:b/>
                <w:bCs/>
                <w:kern w:val="0"/>
                <w:sz w:val="24"/>
                <w:szCs w:val="24"/>
                <w:lang w:eastAsia="it-IT"/>
                <w14:ligatures w14:val="none"/>
              </w:rPr>
            </w:pPr>
            <w:r w:rsidRPr="00D57562">
              <w:rPr>
                <w:rFonts w:ascii="Arial" w:eastAsia="Times New Roman" w:hAnsi="Arial" w:cs="Arial"/>
                <w:b/>
                <w:bCs/>
                <w:kern w:val="0"/>
                <w:sz w:val="24"/>
                <w:szCs w:val="24"/>
                <w:lang w:eastAsia="it-IT"/>
                <w14:ligatures w14:val="none"/>
              </w:rPr>
              <w:t> </w:t>
            </w:r>
          </w:p>
        </w:tc>
      </w:tr>
      <w:tr w:rsidR="007D1D43" w:rsidRPr="00D57562" w14:paraId="527ABBAF" w14:textId="77777777" w:rsidTr="0086574E">
        <w:trPr>
          <w:trHeight w:val="294"/>
        </w:trPr>
        <w:tc>
          <w:tcPr>
            <w:tcW w:w="2072" w:type="dxa"/>
            <w:tcBorders>
              <w:top w:val="nil"/>
              <w:left w:val="single" w:sz="4" w:space="0" w:color="auto"/>
              <w:bottom w:val="single" w:sz="4" w:space="0" w:color="auto"/>
              <w:right w:val="single" w:sz="4" w:space="0" w:color="auto"/>
            </w:tcBorders>
            <w:shd w:val="clear" w:color="000000" w:fill="DDEBF7"/>
            <w:noWrap/>
            <w:vAlign w:val="bottom"/>
            <w:hideMark/>
          </w:tcPr>
          <w:p w14:paraId="76958D02"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Quota dipendente</w:t>
            </w:r>
          </w:p>
        </w:tc>
        <w:tc>
          <w:tcPr>
            <w:tcW w:w="1104" w:type="dxa"/>
            <w:tcBorders>
              <w:top w:val="nil"/>
              <w:left w:val="nil"/>
              <w:bottom w:val="single" w:sz="4" w:space="0" w:color="auto"/>
              <w:right w:val="single" w:sz="4" w:space="0" w:color="auto"/>
            </w:tcBorders>
            <w:shd w:val="clear" w:color="000000" w:fill="DDEBF7"/>
            <w:noWrap/>
            <w:vAlign w:val="bottom"/>
            <w:hideMark/>
          </w:tcPr>
          <w:p w14:paraId="624F78AB" w14:textId="77777777" w:rsidR="0092702E" w:rsidRPr="00D57562" w:rsidRDefault="0092702E" w:rsidP="0086574E">
            <w:pPr>
              <w:spacing w:line="240" w:lineRule="auto"/>
              <w:jc w:val="righ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2%</w:t>
            </w:r>
          </w:p>
        </w:tc>
        <w:tc>
          <w:tcPr>
            <w:tcW w:w="1007" w:type="dxa"/>
            <w:tcBorders>
              <w:top w:val="nil"/>
              <w:left w:val="nil"/>
              <w:bottom w:val="single" w:sz="4" w:space="0" w:color="auto"/>
              <w:right w:val="single" w:sz="4" w:space="0" w:color="auto"/>
            </w:tcBorders>
            <w:shd w:val="clear" w:color="000000" w:fill="DDEBF7"/>
            <w:noWrap/>
            <w:vAlign w:val="bottom"/>
            <w:hideMark/>
          </w:tcPr>
          <w:p w14:paraId="1DD51B1B"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c>
          <w:tcPr>
            <w:tcW w:w="1300" w:type="dxa"/>
            <w:tcBorders>
              <w:top w:val="nil"/>
              <w:left w:val="nil"/>
              <w:bottom w:val="single" w:sz="4" w:space="0" w:color="auto"/>
              <w:right w:val="single" w:sz="4" w:space="0" w:color="auto"/>
            </w:tcBorders>
            <w:shd w:val="clear" w:color="000000" w:fill="BDD7EE"/>
            <w:noWrap/>
            <w:vAlign w:val="bottom"/>
            <w:hideMark/>
          </w:tcPr>
          <w:p w14:paraId="137D8C44" w14:textId="77777777" w:rsidR="0092702E" w:rsidRPr="00D57562" w:rsidRDefault="0092702E" w:rsidP="0086574E">
            <w:pPr>
              <w:spacing w:line="240" w:lineRule="auto"/>
              <w:jc w:val="left"/>
              <w:rPr>
                <w:rFonts w:ascii="Arial" w:eastAsia="Times New Roman" w:hAnsi="Arial" w:cs="Arial"/>
                <w:b/>
                <w:bCs/>
                <w:kern w:val="0"/>
                <w:sz w:val="24"/>
                <w:szCs w:val="24"/>
                <w:lang w:eastAsia="it-IT"/>
                <w14:ligatures w14:val="none"/>
              </w:rPr>
            </w:pPr>
            <w:r w:rsidRPr="00D57562">
              <w:rPr>
                <w:rFonts w:ascii="Arial" w:eastAsia="Times New Roman" w:hAnsi="Arial" w:cs="Arial"/>
                <w:b/>
                <w:bCs/>
                <w:kern w:val="0"/>
                <w:sz w:val="24"/>
                <w:szCs w:val="24"/>
                <w:lang w:eastAsia="it-IT"/>
                <w14:ligatures w14:val="none"/>
              </w:rPr>
              <w:t xml:space="preserve">          1.600   </w:t>
            </w:r>
          </w:p>
        </w:tc>
      </w:tr>
      <w:tr w:rsidR="007D1D43" w:rsidRPr="00D57562" w14:paraId="336DF935" w14:textId="77777777" w:rsidTr="0086574E">
        <w:trPr>
          <w:trHeight w:val="294"/>
        </w:trPr>
        <w:tc>
          <w:tcPr>
            <w:tcW w:w="2072" w:type="dxa"/>
            <w:tcBorders>
              <w:top w:val="nil"/>
              <w:left w:val="single" w:sz="4" w:space="0" w:color="auto"/>
              <w:bottom w:val="single" w:sz="4" w:space="0" w:color="auto"/>
              <w:right w:val="single" w:sz="4" w:space="0" w:color="auto"/>
            </w:tcBorders>
            <w:shd w:val="clear" w:color="000000" w:fill="DDEBF7"/>
            <w:noWrap/>
            <w:vAlign w:val="bottom"/>
            <w:hideMark/>
          </w:tcPr>
          <w:p w14:paraId="497EFE24"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Quota impresa</w:t>
            </w:r>
          </w:p>
        </w:tc>
        <w:tc>
          <w:tcPr>
            <w:tcW w:w="1104" w:type="dxa"/>
            <w:tcBorders>
              <w:top w:val="nil"/>
              <w:left w:val="nil"/>
              <w:bottom w:val="single" w:sz="4" w:space="0" w:color="auto"/>
              <w:right w:val="single" w:sz="4" w:space="0" w:color="auto"/>
            </w:tcBorders>
            <w:shd w:val="clear" w:color="000000" w:fill="DDEBF7"/>
            <w:noWrap/>
            <w:vAlign w:val="bottom"/>
            <w:hideMark/>
          </w:tcPr>
          <w:p w14:paraId="27E8958E" w14:textId="77777777" w:rsidR="0092702E" w:rsidRPr="00D57562" w:rsidRDefault="0092702E" w:rsidP="0086574E">
            <w:pPr>
              <w:spacing w:line="240" w:lineRule="auto"/>
              <w:jc w:val="righ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6%</w:t>
            </w:r>
          </w:p>
        </w:tc>
        <w:tc>
          <w:tcPr>
            <w:tcW w:w="1007" w:type="dxa"/>
            <w:tcBorders>
              <w:top w:val="nil"/>
              <w:left w:val="nil"/>
              <w:bottom w:val="single" w:sz="4" w:space="0" w:color="auto"/>
              <w:right w:val="single" w:sz="4" w:space="0" w:color="auto"/>
            </w:tcBorders>
            <w:shd w:val="clear" w:color="000000" w:fill="DDEBF7"/>
            <w:noWrap/>
            <w:vAlign w:val="bottom"/>
            <w:hideMark/>
          </w:tcPr>
          <w:p w14:paraId="20BE2056"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xml:space="preserve">         4.800   </w:t>
            </w:r>
          </w:p>
        </w:tc>
        <w:tc>
          <w:tcPr>
            <w:tcW w:w="1300" w:type="dxa"/>
            <w:tcBorders>
              <w:top w:val="nil"/>
              <w:left w:val="nil"/>
              <w:bottom w:val="single" w:sz="4" w:space="0" w:color="auto"/>
              <w:right w:val="single" w:sz="4" w:space="0" w:color="auto"/>
            </w:tcBorders>
            <w:shd w:val="clear" w:color="000000" w:fill="BDD7EE"/>
            <w:noWrap/>
            <w:vAlign w:val="bottom"/>
            <w:hideMark/>
          </w:tcPr>
          <w:p w14:paraId="38EB3C1D" w14:textId="77777777" w:rsidR="0092702E" w:rsidRPr="00D57562" w:rsidRDefault="0092702E" w:rsidP="0086574E">
            <w:pPr>
              <w:spacing w:line="240" w:lineRule="auto"/>
              <w:jc w:val="left"/>
              <w:rPr>
                <w:rFonts w:ascii="Arial" w:eastAsia="Times New Roman" w:hAnsi="Arial" w:cs="Arial"/>
                <w:b/>
                <w:bCs/>
                <w:kern w:val="0"/>
                <w:sz w:val="24"/>
                <w:szCs w:val="24"/>
                <w:lang w:eastAsia="it-IT"/>
                <w14:ligatures w14:val="none"/>
              </w:rPr>
            </w:pPr>
            <w:r w:rsidRPr="00D57562">
              <w:rPr>
                <w:rFonts w:ascii="Arial" w:eastAsia="Times New Roman" w:hAnsi="Arial" w:cs="Arial"/>
                <w:b/>
                <w:bCs/>
                <w:kern w:val="0"/>
                <w:sz w:val="24"/>
                <w:szCs w:val="24"/>
                <w:lang w:eastAsia="it-IT"/>
                <w14:ligatures w14:val="none"/>
              </w:rPr>
              <w:t> </w:t>
            </w:r>
          </w:p>
        </w:tc>
      </w:tr>
      <w:tr w:rsidR="007D1D43" w:rsidRPr="00D57562" w14:paraId="02AEEB57" w14:textId="77777777" w:rsidTr="0086574E">
        <w:trPr>
          <w:trHeight w:val="294"/>
        </w:trPr>
        <w:tc>
          <w:tcPr>
            <w:tcW w:w="2072" w:type="dxa"/>
            <w:tcBorders>
              <w:top w:val="nil"/>
              <w:left w:val="single" w:sz="4" w:space="0" w:color="auto"/>
              <w:bottom w:val="single" w:sz="4" w:space="0" w:color="auto"/>
              <w:right w:val="single" w:sz="4" w:space="0" w:color="auto"/>
            </w:tcBorders>
            <w:shd w:val="clear" w:color="000000" w:fill="DDEBF7"/>
            <w:noWrap/>
            <w:vAlign w:val="bottom"/>
            <w:hideMark/>
          </w:tcPr>
          <w:p w14:paraId="1CFE2379"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Minimale impresa</w:t>
            </w:r>
          </w:p>
        </w:tc>
        <w:tc>
          <w:tcPr>
            <w:tcW w:w="1104" w:type="dxa"/>
            <w:tcBorders>
              <w:top w:val="nil"/>
              <w:left w:val="nil"/>
              <w:bottom w:val="single" w:sz="4" w:space="0" w:color="auto"/>
              <w:right w:val="single" w:sz="4" w:space="0" w:color="auto"/>
            </w:tcBorders>
            <w:shd w:val="clear" w:color="000000" w:fill="DDEBF7"/>
            <w:noWrap/>
            <w:vAlign w:val="bottom"/>
            <w:hideMark/>
          </w:tcPr>
          <w:p w14:paraId="5CA39BCB" w14:textId="77777777" w:rsidR="0092702E" w:rsidRPr="00D57562" w:rsidRDefault="0092702E" w:rsidP="0086574E">
            <w:pPr>
              <w:spacing w:line="240" w:lineRule="auto"/>
              <w:jc w:val="righ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c>
          <w:tcPr>
            <w:tcW w:w="1007" w:type="dxa"/>
            <w:tcBorders>
              <w:top w:val="nil"/>
              <w:left w:val="nil"/>
              <w:bottom w:val="single" w:sz="4" w:space="0" w:color="auto"/>
              <w:right w:val="single" w:sz="4" w:space="0" w:color="auto"/>
            </w:tcBorders>
            <w:shd w:val="clear" w:color="000000" w:fill="DDEBF7"/>
            <w:noWrap/>
            <w:vAlign w:val="bottom"/>
            <w:hideMark/>
          </w:tcPr>
          <w:p w14:paraId="0B9C957D"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c>
          <w:tcPr>
            <w:tcW w:w="1300" w:type="dxa"/>
            <w:tcBorders>
              <w:top w:val="nil"/>
              <w:left w:val="nil"/>
              <w:bottom w:val="single" w:sz="4" w:space="0" w:color="auto"/>
              <w:right w:val="single" w:sz="4" w:space="0" w:color="auto"/>
            </w:tcBorders>
            <w:shd w:val="clear" w:color="000000" w:fill="BDD7EE"/>
            <w:noWrap/>
            <w:vAlign w:val="bottom"/>
            <w:hideMark/>
          </w:tcPr>
          <w:p w14:paraId="111F8E9E" w14:textId="77777777" w:rsidR="0092702E" w:rsidRPr="00D57562" w:rsidRDefault="0092702E" w:rsidP="0086574E">
            <w:pPr>
              <w:spacing w:line="240" w:lineRule="auto"/>
              <w:jc w:val="left"/>
              <w:rPr>
                <w:rFonts w:ascii="Arial" w:eastAsia="Times New Roman" w:hAnsi="Arial" w:cs="Arial"/>
                <w:b/>
                <w:bCs/>
                <w:kern w:val="0"/>
                <w:sz w:val="24"/>
                <w:szCs w:val="24"/>
                <w:lang w:eastAsia="it-IT"/>
                <w14:ligatures w14:val="none"/>
              </w:rPr>
            </w:pPr>
            <w:r w:rsidRPr="00D57562">
              <w:rPr>
                <w:rFonts w:ascii="Arial" w:eastAsia="Times New Roman" w:hAnsi="Arial" w:cs="Arial"/>
                <w:b/>
                <w:bCs/>
                <w:kern w:val="0"/>
                <w:sz w:val="24"/>
                <w:szCs w:val="24"/>
                <w:lang w:eastAsia="it-IT"/>
                <w14:ligatures w14:val="none"/>
              </w:rPr>
              <w:t xml:space="preserve">          6.000   </w:t>
            </w:r>
          </w:p>
        </w:tc>
      </w:tr>
      <w:tr w:rsidR="007D1D43" w:rsidRPr="00D57562" w14:paraId="2605DE09" w14:textId="77777777" w:rsidTr="0086574E">
        <w:trPr>
          <w:trHeight w:val="294"/>
        </w:trPr>
        <w:tc>
          <w:tcPr>
            <w:tcW w:w="2072" w:type="dxa"/>
            <w:tcBorders>
              <w:top w:val="nil"/>
              <w:left w:val="single" w:sz="4" w:space="0" w:color="auto"/>
              <w:bottom w:val="single" w:sz="4" w:space="0" w:color="auto"/>
              <w:right w:val="single" w:sz="4" w:space="0" w:color="auto"/>
            </w:tcBorders>
            <w:shd w:val="clear" w:color="000000" w:fill="DDEBF7"/>
            <w:noWrap/>
            <w:vAlign w:val="bottom"/>
            <w:hideMark/>
          </w:tcPr>
          <w:p w14:paraId="0B8714F7" w14:textId="60447164"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Totale</w:t>
            </w:r>
          </w:p>
        </w:tc>
        <w:tc>
          <w:tcPr>
            <w:tcW w:w="1104" w:type="dxa"/>
            <w:tcBorders>
              <w:top w:val="nil"/>
              <w:left w:val="nil"/>
              <w:bottom w:val="single" w:sz="4" w:space="0" w:color="auto"/>
              <w:right w:val="single" w:sz="4" w:space="0" w:color="auto"/>
            </w:tcBorders>
            <w:shd w:val="clear" w:color="000000" w:fill="DDEBF7"/>
            <w:noWrap/>
            <w:vAlign w:val="bottom"/>
            <w:hideMark/>
          </w:tcPr>
          <w:p w14:paraId="583C0F96" w14:textId="77777777" w:rsidR="0092702E" w:rsidRPr="00D57562" w:rsidRDefault="0092702E" w:rsidP="0086574E">
            <w:pPr>
              <w:spacing w:line="240" w:lineRule="auto"/>
              <w:jc w:val="righ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7,5% </w:t>
            </w:r>
          </w:p>
        </w:tc>
        <w:tc>
          <w:tcPr>
            <w:tcW w:w="1007" w:type="dxa"/>
            <w:tcBorders>
              <w:top w:val="nil"/>
              <w:left w:val="nil"/>
              <w:bottom w:val="single" w:sz="4" w:space="0" w:color="auto"/>
              <w:right w:val="single" w:sz="4" w:space="0" w:color="auto"/>
            </w:tcBorders>
            <w:shd w:val="clear" w:color="000000" w:fill="DDEBF7"/>
            <w:noWrap/>
            <w:vAlign w:val="bottom"/>
            <w:hideMark/>
          </w:tcPr>
          <w:p w14:paraId="132EE5BF" w14:textId="77777777" w:rsidR="0092702E" w:rsidRPr="00D57562" w:rsidRDefault="0092702E" w:rsidP="0086574E">
            <w:pPr>
              <w:spacing w:line="240" w:lineRule="auto"/>
              <w:jc w:val="left"/>
              <w:rPr>
                <w:rFonts w:ascii="Arial" w:eastAsia="Times New Roman" w:hAnsi="Arial" w:cs="Arial"/>
                <w:kern w:val="0"/>
                <w:sz w:val="24"/>
                <w:szCs w:val="24"/>
                <w:lang w:eastAsia="it-IT"/>
                <w14:ligatures w14:val="none"/>
              </w:rPr>
            </w:pPr>
            <w:r w:rsidRPr="00D57562">
              <w:rPr>
                <w:rFonts w:ascii="Arial" w:eastAsia="Times New Roman" w:hAnsi="Arial" w:cs="Arial"/>
                <w:kern w:val="0"/>
                <w:sz w:val="24"/>
                <w:szCs w:val="24"/>
                <w:lang w:eastAsia="it-IT"/>
                <w14:ligatures w14:val="none"/>
              </w:rPr>
              <w:t> </w:t>
            </w:r>
          </w:p>
        </w:tc>
        <w:tc>
          <w:tcPr>
            <w:tcW w:w="1300" w:type="dxa"/>
            <w:tcBorders>
              <w:top w:val="nil"/>
              <w:left w:val="nil"/>
              <w:bottom w:val="single" w:sz="4" w:space="0" w:color="auto"/>
              <w:right w:val="single" w:sz="4" w:space="0" w:color="auto"/>
            </w:tcBorders>
            <w:shd w:val="clear" w:color="000000" w:fill="BDD7EE"/>
            <w:noWrap/>
            <w:vAlign w:val="bottom"/>
            <w:hideMark/>
          </w:tcPr>
          <w:p w14:paraId="09308909" w14:textId="77777777" w:rsidR="0092702E" w:rsidRPr="00D57562" w:rsidRDefault="0092702E" w:rsidP="0086574E">
            <w:pPr>
              <w:spacing w:line="240" w:lineRule="auto"/>
              <w:jc w:val="left"/>
              <w:rPr>
                <w:rFonts w:ascii="Arial" w:eastAsia="Times New Roman" w:hAnsi="Arial" w:cs="Arial"/>
                <w:b/>
                <w:bCs/>
                <w:kern w:val="0"/>
                <w:sz w:val="24"/>
                <w:szCs w:val="24"/>
                <w:lang w:eastAsia="it-IT"/>
                <w14:ligatures w14:val="none"/>
              </w:rPr>
            </w:pPr>
            <w:r w:rsidRPr="00D57562">
              <w:rPr>
                <w:rFonts w:ascii="Arial" w:eastAsia="Times New Roman" w:hAnsi="Arial" w:cs="Arial"/>
                <w:b/>
                <w:bCs/>
                <w:kern w:val="0"/>
                <w:sz w:val="24"/>
                <w:szCs w:val="24"/>
                <w:lang w:eastAsia="it-IT"/>
                <w14:ligatures w14:val="none"/>
              </w:rPr>
              <w:t xml:space="preserve">          7.600   </w:t>
            </w:r>
          </w:p>
        </w:tc>
      </w:tr>
    </w:tbl>
    <w:p w14:paraId="1E3D4315" w14:textId="77777777" w:rsidR="0092702E" w:rsidRPr="00D57562" w:rsidRDefault="0092702E" w:rsidP="00DF2440">
      <w:pPr>
        <w:rPr>
          <w:rFonts w:ascii="Arial" w:hAnsi="Arial" w:cs="Arial"/>
          <w:sz w:val="24"/>
          <w:szCs w:val="24"/>
        </w:rPr>
      </w:pPr>
    </w:p>
    <w:p w14:paraId="4DD24485" w14:textId="77777777" w:rsidR="00D06A5B" w:rsidRPr="00D57562" w:rsidRDefault="00D06A5B" w:rsidP="00D06A5B">
      <w:pPr>
        <w:rPr>
          <w:rFonts w:ascii="Arial" w:hAnsi="Arial" w:cs="Arial"/>
          <w:sz w:val="24"/>
          <w:szCs w:val="24"/>
        </w:rPr>
      </w:pPr>
    </w:p>
    <w:p w14:paraId="28BE34B2" w14:textId="6E9F8662" w:rsidR="00D06A5B" w:rsidRPr="00D57562" w:rsidRDefault="00D06A5B" w:rsidP="00D06A5B">
      <w:pPr>
        <w:pStyle w:val="Paragrafoelenco"/>
        <w:numPr>
          <w:ilvl w:val="0"/>
          <w:numId w:val="1"/>
        </w:numPr>
        <w:rPr>
          <w:rFonts w:ascii="Arial" w:hAnsi="Arial" w:cs="Arial"/>
          <w:sz w:val="24"/>
          <w:szCs w:val="24"/>
        </w:rPr>
      </w:pPr>
      <w:r w:rsidRPr="00D57562">
        <w:rPr>
          <w:rFonts w:ascii="Arial" w:hAnsi="Arial" w:cs="Arial"/>
          <w:b/>
          <w:bCs/>
          <w:sz w:val="24"/>
          <w:szCs w:val="24"/>
        </w:rPr>
        <w:t>Welfare aziendale</w:t>
      </w:r>
      <w:r w:rsidRPr="00D57562">
        <w:rPr>
          <w:rFonts w:ascii="Arial" w:hAnsi="Arial" w:cs="Arial"/>
          <w:sz w:val="24"/>
          <w:szCs w:val="24"/>
        </w:rPr>
        <w:t>.</w:t>
      </w:r>
    </w:p>
    <w:p w14:paraId="16CF73E8" w14:textId="146C5DBE" w:rsidR="00EA5B5C" w:rsidRPr="00D57562" w:rsidRDefault="00D06A5B" w:rsidP="00D06A5B">
      <w:pPr>
        <w:rPr>
          <w:rFonts w:ascii="Arial" w:hAnsi="Arial" w:cs="Arial"/>
          <w:sz w:val="24"/>
          <w:szCs w:val="24"/>
        </w:rPr>
      </w:pPr>
      <w:r w:rsidRPr="00D57562">
        <w:rPr>
          <w:rFonts w:ascii="Arial" w:hAnsi="Arial" w:cs="Arial"/>
          <w:sz w:val="24"/>
          <w:szCs w:val="24"/>
        </w:rPr>
        <w:t>Le Parti hanno concordato sulla necessità di richiamare l’attenzione delle imprese sull’opportunità di adottare, a livello aziendale, adeguate iniziative di welfare, quale valore aggiunto nel trattamento complessivo da riservare ai dirigenti. A tal fine le parti si sono impegnate a proporre iniziative di sensibilizzazione delle imprese su queste tematiche in merito alle quali verranno opportunamente coinvolte le rappresentanze sindacali, ove presenti.</w:t>
      </w:r>
    </w:p>
    <w:p w14:paraId="66C8D3E7" w14:textId="4A02C3A1" w:rsidR="00EA5B5C" w:rsidRPr="00D57562" w:rsidRDefault="00EA5B5C" w:rsidP="00246B62">
      <w:pPr>
        <w:rPr>
          <w:rFonts w:ascii="Arial" w:hAnsi="Arial" w:cs="Arial"/>
          <w:sz w:val="24"/>
          <w:szCs w:val="24"/>
        </w:rPr>
      </w:pPr>
    </w:p>
    <w:sectPr w:rsidR="00EA5B5C" w:rsidRPr="00D57562">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D4178" w14:textId="77777777" w:rsidR="00826D45" w:rsidRDefault="00826D45" w:rsidP="001D356F">
      <w:pPr>
        <w:spacing w:line="240" w:lineRule="auto"/>
      </w:pPr>
      <w:r>
        <w:separator/>
      </w:r>
    </w:p>
  </w:endnote>
  <w:endnote w:type="continuationSeparator" w:id="0">
    <w:p w14:paraId="344E1207" w14:textId="77777777" w:rsidR="00826D45" w:rsidRDefault="00826D45" w:rsidP="001D35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FC358" w14:textId="77777777" w:rsidR="00F72167" w:rsidRDefault="00F7216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3328521"/>
      <w:docPartObj>
        <w:docPartGallery w:val="Page Numbers (Bottom of Page)"/>
        <w:docPartUnique/>
      </w:docPartObj>
    </w:sdtPr>
    <w:sdtContent>
      <w:p w14:paraId="02EC5469" w14:textId="5D8599A5" w:rsidR="00F56EB0" w:rsidRDefault="00F56EB0">
        <w:pPr>
          <w:pStyle w:val="Pidipagina"/>
          <w:jc w:val="right"/>
        </w:pPr>
        <w:r>
          <w:fldChar w:fldCharType="begin"/>
        </w:r>
        <w:r>
          <w:instrText>PAGE   \* MERGEFORMAT</w:instrText>
        </w:r>
        <w:r>
          <w:fldChar w:fldCharType="separate"/>
        </w:r>
        <w:r>
          <w:t>2</w:t>
        </w:r>
        <w:r>
          <w:fldChar w:fldCharType="end"/>
        </w:r>
      </w:p>
    </w:sdtContent>
  </w:sdt>
  <w:p w14:paraId="0CD754E5" w14:textId="77777777" w:rsidR="00F56EB0" w:rsidRDefault="00F56EB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36CC4" w14:textId="77777777" w:rsidR="00F72167" w:rsidRDefault="00F721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D4EC9" w14:textId="77777777" w:rsidR="00826D45" w:rsidRDefault="00826D45" w:rsidP="001D356F">
      <w:pPr>
        <w:spacing w:line="240" w:lineRule="auto"/>
      </w:pPr>
      <w:r>
        <w:separator/>
      </w:r>
    </w:p>
  </w:footnote>
  <w:footnote w:type="continuationSeparator" w:id="0">
    <w:p w14:paraId="28090E02" w14:textId="77777777" w:rsidR="00826D45" w:rsidRDefault="00826D45" w:rsidP="001D35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AEDF7" w14:textId="77777777" w:rsidR="00F72167" w:rsidRDefault="00F7216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CC50" w14:textId="68FEA994" w:rsidR="00F72167" w:rsidRDefault="00F7216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F54FE" w14:textId="77777777" w:rsidR="00F72167" w:rsidRDefault="00F721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E0A8B"/>
    <w:multiLevelType w:val="hybridMultilevel"/>
    <w:tmpl w:val="53625CEC"/>
    <w:lvl w:ilvl="0" w:tplc="258AA340">
      <w:start w:val="7"/>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9C7111"/>
    <w:multiLevelType w:val="hybridMultilevel"/>
    <w:tmpl w:val="E640A9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707D95"/>
    <w:multiLevelType w:val="hybridMultilevel"/>
    <w:tmpl w:val="E640A9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925332"/>
    <w:multiLevelType w:val="hybridMultilevel"/>
    <w:tmpl w:val="87044D50"/>
    <w:lvl w:ilvl="0" w:tplc="7E946C20">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DE070D"/>
    <w:multiLevelType w:val="hybridMultilevel"/>
    <w:tmpl w:val="31503F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F3E4BD4"/>
    <w:multiLevelType w:val="hybridMultilevel"/>
    <w:tmpl w:val="F21C9F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1711C88"/>
    <w:multiLevelType w:val="hybridMultilevel"/>
    <w:tmpl w:val="592A1E7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BFB7E8D"/>
    <w:multiLevelType w:val="hybridMultilevel"/>
    <w:tmpl w:val="C0C021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64628650">
    <w:abstractNumId w:val="3"/>
  </w:num>
  <w:num w:numId="2" w16cid:durableId="1878661015">
    <w:abstractNumId w:val="6"/>
  </w:num>
  <w:num w:numId="3" w16cid:durableId="1555508415">
    <w:abstractNumId w:val="7"/>
  </w:num>
  <w:num w:numId="4" w16cid:durableId="1615207152">
    <w:abstractNumId w:val="0"/>
  </w:num>
  <w:num w:numId="5" w16cid:durableId="938757942">
    <w:abstractNumId w:val="4"/>
  </w:num>
  <w:num w:numId="6" w16cid:durableId="1942645449">
    <w:abstractNumId w:val="2"/>
  </w:num>
  <w:num w:numId="7" w16cid:durableId="1715695974">
    <w:abstractNumId w:val="1"/>
  </w:num>
  <w:num w:numId="8" w16cid:durableId="1559585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F2"/>
    <w:rsid w:val="00000BAA"/>
    <w:rsid w:val="00003843"/>
    <w:rsid w:val="00005918"/>
    <w:rsid w:val="000108CD"/>
    <w:rsid w:val="00026A65"/>
    <w:rsid w:val="000270E5"/>
    <w:rsid w:val="00035C70"/>
    <w:rsid w:val="00043EBE"/>
    <w:rsid w:val="000468AB"/>
    <w:rsid w:val="00053D6E"/>
    <w:rsid w:val="00054708"/>
    <w:rsid w:val="00087703"/>
    <w:rsid w:val="00093879"/>
    <w:rsid w:val="000A3EAC"/>
    <w:rsid w:val="000A44AC"/>
    <w:rsid w:val="000A746F"/>
    <w:rsid w:val="000A7CA0"/>
    <w:rsid w:val="000B144E"/>
    <w:rsid w:val="000B2309"/>
    <w:rsid w:val="000B5AD2"/>
    <w:rsid w:val="000F55B0"/>
    <w:rsid w:val="00100693"/>
    <w:rsid w:val="0010123C"/>
    <w:rsid w:val="00102335"/>
    <w:rsid w:val="001121BE"/>
    <w:rsid w:val="00122D82"/>
    <w:rsid w:val="00131A89"/>
    <w:rsid w:val="00140A17"/>
    <w:rsid w:val="00142766"/>
    <w:rsid w:val="00143730"/>
    <w:rsid w:val="001476B7"/>
    <w:rsid w:val="001548BA"/>
    <w:rsid w:val="00180F94"/>
    <w:rsid w:val="001A05BF"/>
    <w:rsid w:val="001A2110"/>
    <w:rsid w:val="001B5994"/>
    <w:rsid w:val="001C0887"/>
    <w:rsid w:val="001D32B9"/>
    <w:rsid w:val="001D356F"/>
    <w:rsid w:val="001E1951"/>
    <w:rsid w:val="001E25BB"/>
    <w:rsid w:val="00203426"/>
    <w:rsid w:val="00205B63"/>
    <w:rsid w:val="00212292"/>
    <w:rsid w:val="00246B62"/>
    <w:rsid w:val="00254DDD"/>
    <w:rsid w:val="002601C2"/>
    <w:rsid w:val="002661DD"/>
    <w:rsid w:val="00287A64"/>
    <w:rsid w:val="00291418"/>
    <w:rsid w:val="00297556"/>
    <w:rsid w:val="002D4A28"/>
    <w:rsid w:val="002D4E00"/>
    <w:rsid w:val="002E605D"/>
    <w:rsid w:val="002F0A41"/>
    <w:rsid w:val="002F2FCF"/>
    <w:rsid w:val="00304595"/>
    <w:rsid w:val="00304BAD"/>
    <w:rsid w:val="003125E4"/>
    <w:rsid w:val="00312805"/>
    <w:rsid w:val="003165FE"/>
    <w:rsid w:val="003273D4"/>
    <w:rsid w:val="00342466"/>
    <w:rsid w:val="00355612"/>
    <w:rsid w:val="00364B34"/>
    <w:rsid w:val="0036645D"/>
    <w:rsid w:val="0037747B"/>
    <w:rsid w:val="00381F55"/>
    <w:rsid w:val="003A1D1A"/>
    <w:rsid w:val="003A5C41"/>
    <w:rsid w:val="003B0053"/>
    <w:rsid w:val="003C0963"/>
    <w:rsid w:val="003C1860"/>
    <w:rsid w:val="003D01A3"/>
    <w:rsid w:val="003D3214"/>
    <w:rsid w:val="003E2F90"/>
    <w:rsid w:val="003E4E38"/>
    <w:rsid w:val="003E6438"/>
    <w:rsid w:val="003E71C0"/>
    <w:rsid w:val="003F7C6F"/>
    <w:rsid w:val="00426AF5"/>
    <w:rsid w:val="0042771C"/>
    <w:rsid w:val="0043796C"/>
    <w:rsid w:val="00457EAD"/>
    <w:rsid w:val="004719A3"/>
    <w:rsid w:val="00476555"/>
    <w:rsid w:val="00481C79"/>
    <w:rsid w:val="004950F3"/>
    <w:rsid w:val="004A2A0D"/>
    <w:rsid w:val="004A6E1D"/>
    <w:rsid w:val="004C2CE3"/>
    <w:rsid w:val="004E1170"/>
    <w:rsid w:val="004E64BF"/>
    <w:rsid w:val="004F0547"/>
    <w:rsid w:val="004F071C"/>
    <w:rsid w:val="004F17D8"/>
    <w:rsid w:val="004F6AB4"/>
    <w:rsid w:val="004F6F69"/>
    <w:rsid w:val="004F7806"/>
    <w:rsid w:val="00510866"/>
    <w:rsid w:val="005128F6"/>
    <w:rsid w:val="00516758"/>
    <w:rsid w:val="00520CCC"/>
    <w:rsid w:val="00540513"/>
    <w:rsid w:val="00543DD6"/>
    <w:rsid w:val="005501A4"/>
    <w:rsid w:val="005543A6"/>
    <w:rsid w:val="00572533"/>
    <w:rsid w:val="005A43C9"/>
    <w:rsid w:val="005A7CA1"/>
    <w:rsid w:val="005B29AA"/>
    <w:rsid w:val="005B7601"/>
    <w:rsid w:val="005C2A18"/>
    <w:rsid w:val="005C4CEE"/>
    <w:rsid w:val="005C691E"/>
    <w:rsid w:val="005D0D16"/>
    <w:rsid w:val="005D1A6A"/>
    <w:rsid w:val="005D2C89"/>
    <w:rsid w:val="005E302A"/>
    <w:rsid w:val="005E5176"/>
    <w:rsid w:val="005F70D7"/>
    <w:rsid w:val="00611987"/>
    <w:rsid w:val="00627CA3"/>
    <w:rsid w:val="00630DC3"/>
    <w:rsid w:val="00634888"/>
    <w:rsid w:val="00634D9C"/>
    <w:rsid w:val="00636740"/>
    <w:rsid w:val="00643554"/>
    <w:rsid w:val="00654F39"/>
    <w:rsid w:val="006558E8"/>
    <w:rsid w:val="00655CA9"/>
    <w:rsid w:val="006644E6"/>
    <w:rsid w:val="00671EF0"/>
    <w:rsid w:val="006746B2"/>
    <w:rsid w:val="00683B00"/>
    <w:rsid w:val="006848E1"/>
    <w:rsid w:val="006A7FA8"/>
    <w:rsid w:val="006B069C"/>
    <w:rsid w:val="006B16FC"/>
    <w:rsid w:val="006B5C31"/>
    <w:rsid w:val="006C0F60"/>
    <w:rsid w:val="006C13A2"/>
    <w:rsid w:val="006C3154"/>
    <w:rsid w:val="006D01B5"/>
    <w:rsid w:val="006D5229"/>
    <w:rsid w:val="006E17F2"/>
    <w:rsid w:val="006F7A43"/>
    <w:rsid w:val="00701C30"/>
    <w:rsid w:val="00704E5B"/>
    <w:rsid w:val="00720628"/>
    <w:rsid w:val="00721DFE"/>
    <w:rsid w:val="007307D8"/>
    <w:rsid w:val="007515B6"/>
    <w:rsid w:val="007614A8"/>
    <w:rsid w:val="007617D2"/>
    <w:rsid w:val="00761D5B"/>
    <w:rsid w:val="00770CC8"/>
    <w:rsid w:val="00776849"/>
    <w:rsid w:val="00781432"/>
    <w:rsid w:val="00782170"/>
    <w:rsid w:val="00783534"/>
    <w:rsid w:val="00790E70"/>
    <w:rsid w:val="007A1BF7"/>
    <w:rsid w:val="007A55D2"/>
    <w:rsid w:val="007A5FBC"/>
    <w:rsid w:val="007B7AEB"/>
    <w:rsid w:val="007C633B"/>
    <w:rsid w:val="007D1D43"/>
    <w:rsid w:val="007D652C"/>
    <w:rsid w:val="007E723B"/>
    <w:rsid w:val="007E730D"/>
    <w:rsid w:val="007F6F74"/>
    <w:rsid w:val="00801D6F"/>
    <w:rsid w:val="00807BDD"/>
    <w:rsid w:val="00822CEB"/>
    <w:rsid w:val="00826D45"/>
    <w:rsid w:val="00836065"/>
    <w:rsid w:val="00846C21"/>
    <w:rsid w:val="0085345A"/>
    <w:rsid w:val="008537D2"/>
    <w:rsid w:val="00855D06"/>
    <w:rsid w:val="0086520E"/>
    <w:rsid w:val="008728E0"/>
    <w:rsid w:val="00876AA8"/>
    <w:rsid w:val="00882D62"/>
    <w:rsid w:val="008868F7"/>
    <w:rsid w:val="00896E50"/>
    <w:rsid w:val="008A6F3C"/>
    <w:rsid w:val="008A760E"/>
    <w:rsid w:val="008B0BDB"/>
    <w:rsid w:val="008B22AA"/>
    <w:rsid w:val="008B3DBE"/>
    <w:rsid w:val="008B5A33"/>
    <w:rsid w:val="008C5AFB"/>
    <w:rsid w:val="008E1D0E"/>
    <w:rsid w:val="008F0D33"/>
    <w:rsid w:val="008F1774"/>
    <w:rsid w:val="008F31E6"/>
    <w:rsid w:val="00917753"/>
    <w:rsid w:val="0092519D"/>
    <w:rsid w:val="0092702E"/>
    <w:rsid w:val="009413E3"/>
    <w:rsid w:val="00944A6D"/>
    <w:rsid w:val="00946058"/>
    <w:rsid w:val="00985DBF"/>
    <w:rsid w:val="00986503"/>
    <w:rsid w:val="009933CA"/>
    <w:rsid w:val="00994E7C"/>
    <w:rsid w:val="009A230C"/>
    <w:rsid w:val="009B0F5F"/>
    <w:rsid w:val="009C1A9D"/>
    <w:rsid w:val="009C5392"/>
    <w:rsid w:val="009D3EEC"/>
    <w:rsid w:val="009D6A8A"/>
    <w:rsid w:val="009D6F61"/>
    <w:rsid w:val="009F3356"/>
    <w:rsid w:val="00A21DD7"/>
    <w:rsid w:val="00A31308"/>
    <w:rsid w:val="00A434DF"/>
    <w:rsid w:val="00A44C5A"/>
    <w:rsid w:val="00A4681A"/>
    <w:rsid w:val="00A528E8"/>
    <w:rsid w:val="00A5588A"/>
    <w:rsid w:val="00A610E4"/>
    <w:rsid w:val="00A74A71"/>
    <w:rsid w:val="00A75951"/>
    <w:rsid w:val="00A76EF9"/>
    <w:rsid w:val="00A97716"/>
    <w:rsid w:val="00AA1482"/>
    <w:rsid w:val="00AB6A86"/>
    <w:rsid w:val="00AC0C87"/>
    <w:rsid w:val="00AE0729"/>
    <w:rsid w:val="00AF26CA"/>
    <w:rsid w:val="00AF26F7"/>
    <w:rsid w:val="00AF6348"/>
    <w:rsid w:val="00AF6E4E"/>
    <w:rsid w:val="00B02D1C"/>
    <w:rsid w:val="00B10E91"/>
    <w:rsid w:val="00B17551"/>
    <w:rsid w:val="00B203D3"/>
    <w:rsid w:val="00B20F5A"/>
    <w:rsid w:val="00B24FA6"/>
    <w:rsid w:val="00B307F9"/>
    <w:rsid w:val="00B36F29"/>
    <w:rsid w:val="00B56D40"/>
    <w:rsid w:val="00B754E1"/>
    <w:rsid w:val="00B77756"/>
    <w:rsid w:val="00B9647B"/>
    <w:rsid w:val="00BA290A"/>
    <w:rsid w:val="00BA40D5"/>
    <w:rsid w:val="00BB6018"/>
    <w:rsid w:val="00BB7BEF"/>
    <w:rsid w:val="00BC262F"/>
    <w:rsid w:val="00BC2FBD"/>
    <w:rsid w:val="00BC73A3"/>
    <w:rsid w:val="00C11250"/>
    <w:rsid w:val="00C135DC"/>
    <w:rsid w:val="00C20C16"/>
    <w:rsid w:val="00C321C1"/>
    <w:rsid w:val="00C33E35"/>
    <w:rsid w:val="00C3774F"/>
    <w:rsid w:val="00C54221"/>
    <w:rsid w:val="00C6489D"/>
    <w:rsid w:val="00C649EB"/>
    <w:rsid w:val="00C70A4B"/>
    <w:rsid w:val="00C72533"/>
    <w:rsid w:val="00C8472C"/>
    <w:rsid w:val="00CA70F5"/>
    <w:rsid w:val="00CB0606"/>
    <w:rsid w:val="00CC2707"/>
    <w:rsid w:val="00CC34FF"/>
    <w:rsid w:val="00CD3EB4"/>
    <w:rsid w:val="00CD4696"/>
    <w:rsid w:val="00CD6EFB"/>
    <w:rsid w:val="00CE5C41"/>
    <w:rsid w:val="00D06A5B"/>
    <w:rsid w:val="00D1098F"/>
    <w:rsid w:val="00D21FF6"/>
    <w:rsid w:val="00D240F2"/>
    <w:rsid w:val="00D25DB1"/>
    <w:rsid w:val="00D27318"/>
    <w:rsid w:val="00D35D4F"/>
    <w:rsid w:val="00D4605A"/>
    <w:rsid w:val="00D532EA"/>
    <w:rsid w:val="00D57562"/>
    <w:rsid w:val="00D63E5B"/>
    <w:rsid w:val="00D73476"/>
    <w:rsid w:val="00D84976"/>
    <w:rsid w:val="00D91F68"/>
    <w:rsid w:val="00D9445C"/>
    <w:rsid w:val="00D948CA"/>
    <w:rsid w:val="00D94D1E"/>
    <w:rsid w:val="00D963CC"/>
    <w:rsid w:val="00DA03D5"/>
    <w:rsid w:val="00DA358B"/>
    <w:rsid w:val="00DB0A0C"/>
    <w:rsid w:val="00DD51C7"/>
    <w:rsid w:val="00DD727D"/>
    <w:rsid w:val="00DE3D17"/>
    <w:rsid w:val="00DE7BB4"/>
    <w:rsid w:val="00DF2440"/>
    <w:rsid w:val="00E02EC0"/>
    <w:rsid w:val="00E11E82"/>
    <w:rsid w:val="00E204E8"/>
    <w:rsid w:val="00E2785A"/>
    <w:rsid w:val="00E34E47"/>
    <w:rsid w:val="00E352F2"/>
    <w:rsid w:val="00E4066D"/>
    <w:rsid w:val="00E44C86"/>
    <w:rsid w:val="00E559D3"/>
    <w:rsid w:val="00E91C4F"/>
    <w:rsid w:val="00EA5B5C"/>
    <w:rsid w:val="00EB11AD"/>
    <w:rsid w:val="00EB2FD9"/>
    <w:rsid w:val="00EB3FEE"/>
    <w:rsid w:val="00EB5EB4"/>
    <w:rsid w:val="00EC3BDC"/>
    <w:rsid w:val="00EC4CDB"/>
    <w:rsid w:val="00EC5592"/>
    <w:rsid w:val="00ED0F15"/>
    <w:rsid w:val="00EE46A8"/>
    <w:rsid w:val="00EF4A7D"/>
    <w:rsid w:val="00F06C50"/>
    <w:rsid w:val="00F13C89"/>
    <w:rsid w:val="00F14ACA"/>
    <w:rsid w:val="00F14B14"/>
    <w:rsid w:val="00F20D83"/>
    <w:rsid w:val="00F26BB1"/>
    <w:rsid w:val="00F37971"/>
    <w:rsid w:val="00F41EF1"/>
    <w:rsid w:val="00F43825"/>
    <w:rsid w:val="00F456F7"/>
    <w:rsid w:val="00F55D66"/>
    <w:rsid w:val="00F565BF"/>
    <w:rsid w:val="00F56EB0"/>
    <w:rsid w:val="00F61870"/>
    <w:rsid w:val="00F6633D"/>
    <w:rsid w:val="00F717EA"/>
    <w:rsid w:val="00F72167"/>
    <w:rsid w:val="00F827D4"/>
    <w:rsid w:val="00F9399F"/>
    <w:rsid w:val="00FA3350"/>
    <w:rsid w:val="00FA465F"/>
    <w:rsid w:val="00FB145C"/>
    <w:rsid w:val="00FB1A7E"/>
    <w:rsid w:val="00FB1E7E"/>
    <w:rsid w:val="00FB3814"/>
    <w:rsid w:val="00FB40B9"/>
    <w:rsid w:val="00FB6950"/>
    <w:rsid w:val="00FE35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2117D"/>
  <w15:chartTrackingRefBased/>
  <w15:docId w15:val="{DF493CE2-F397-4D86-8C90-B3CA4EA8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E1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E1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E17F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E17F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E17F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E17F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E17F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E17F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E17F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E17F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E17F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E17F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E17F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E17F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E17F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E17F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E17F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E17F2"/>
    <w:rPr>
      <w:rFonts w:eastAsiaTheme="majorEastAsia" w:cstheme="majorBidi"/>
      <w:color w:val="272727" w:themeColor="text1" w:themeTint="D8"/>
    </w:rPr>
  </w:style>
  <w:style w:type="paragraph" w:styleId="Titolo">
    <w:name w:val="Title"/>
    <w:basedOn w:val="Normale"/>
    <w:next w:val="Normale"/>
    <w:link w:val="TitoloCarattere"/>
    <w:uiPriority w:val="10"/>
    <w:qFormat/>
    <w:rsid w:val="006E1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E17F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E17F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E17F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E17F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E17F2"/>
    <w:rPr>
      <w:i/>
      <w:iCs/>
      <w:color w:val="404040" w:themeColor="text1" w:themeTint="BF"/>
    </w:rPr>
  </w:style>
  <w:style w:type="paragraph" w:styleId="Paragrafoelenco">
    <w:name w:val="List Paragraph"/>
    <w:basedOn w:val="Normale"/>
    <w:uiPriority w:val="34"/>
    <w:qFormat/>
    <w:rsid w:val="006E17F2"/>
    <w:pPr>
      <w:ind w:left="720"/>
      <w:contextualSpacing/>
    </w:pPr>
  </w:style>
  <w:style w:type="character" w:styleId="Enfasiintensa">
    <w:name w:val="Intense Emphasis"/>
    <w:basedOn w:val="Carpredefinitoparagrafo"/>
    <w:uiPriority w:val="21"/>
    <w:qFormat/>
    <w:rsid w:val="006E17F2"/>
    <w:rPr>
      <w:i/>
      <w:iCs/>
      <w:color w:val="0F4761" w:themeColor="accent1" w:themeShade="BF"/>
    </w:rPr>
  </w:style>
  <w:style w:type="paragraph" w:styleId="Citazioneintensa">
    <w:name w:val="Intense Quote"/>
    <w:basedOn w:val="Normale"/>
    <w:next w:val="Normale"/>
    <w:link w:val="CitazioneintensaCarattere"/>
    <w:uiPriority w:val="30"/>
    <w:qFormat/>
    <w:rsid w:val="006E1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E17F2"/>
    <w:rPr>
      <w:i/>
      <w:iCs/>
      <w:color w:val="0F4761" w:themeColor="accent1" w:themeShade="BF"/>
    </w:rPr>
  </w:style>
  <w:style w:type="character" w:styleId="Riferimentointenso">
    <w:name w:val="Intense Reference"/>
    <w:basedOn w:val="Carpredefinitoparagrafo"/>
    <w:uiPriority w:val="32"/>
    <w:qFormat/>
    <w:rsid w:val="006E17F2"/>
    <w:rPr>
      <w:b/>
      <w:bCs/>
      <w:smallCaps/>
      <w:color w:val="0F4761" w:themeColor="accent1" w:themeShade="BF"/>
      <w:spacing w:val="5"/>
    </w:rPr>
  </w:style>
  <w:style w:type="character" w:styleId="Rimandocommento">
    <w:name w:val="annotation reference"/>
    <w:basedOn w:val="Carpredefinitoparagrafo"/>
    <w:uiPriority w:val="99"/>
    <w:semiHidden/>
    <w:unhideWhenUsed/>
    <w:rsid w:val="00683B00"/>
    <w:rPr>
      <w:sz w:val="16"/>
      <w:szCs w:val="16"/>
    </w:rPr>
  </w:style>
  <w:style w:type="paragraph" w:styleId="Testocommento">
    <w:name w:val="annotation text"/>
    <w:basedOn w:val="Normale"/>
    <w:link w:val="TestocommentoCarattere"/>
    <w:uiPriority w:val="99"/>
    <w:unhideWhenUsed/>
    <w:rsid w:val="00683B00"/>
    <w:pPr>
      <w:spacing w:line="240" w:lineRule="auto"/>
    </w:pPr>
    <w:rPr>
      <w:sz w:val="20"/>
      <w:szCs w:val="20"/>
    </w:rPr>
  </w:style>
  <w:style w:type="character" w:customStyle="1" w:styleId="TestocommentoCarattere">
    <w:name w:val="Testo commento Carattere"/>
    <w:basedOn w:val="Carpredefinitoparagrafo"/>
    <w:link w:val="Testocommento"/>
    <w:uiPriority w:val="99"/>
    <w:rsid w:val="00683B00"/>
    <w:rPr>
      <w:sz w:val="20"/>
      <w:szCs w:val="20"/>
    </w:rPr>
  </w:style>
  <w:style w:type="paragraph" w:styleId="Soggettocommento">
    <w:name w:val="annotation subject"/>
    <w:basedOn w:val="Testocommento"/>
    <w:next w:val="Testocommento"/>
    <w:link w:val="SoggettocommentoCarattere"/>
    <w:uiPriority w:val="99"/>
    <w:semiHidden/>
    <w:unhideWhenUsed/>
    <w:rsid w:val="00683B00"/>
    <w:rPr>
      <w:b/>
      <w:bCs/>
    </w:rPr>
  </w:style>
  <w:style w:type="character" w:customStyle="1" w:styleId="SoggettocommentoCarattere">
    <w:name w:val="Soggetto commento Carattere"/>
    <w:basedOn w:val="TestocommentoCarattere"/>
    <w:link w:val="Soggettocommento"/>
    <w:uiPriority w:val="99"/>
    <w:semiHidden/>
    <w:rsid w:val="00683B00"/>
    <w:rPr>
      <w:b/>
      <w:bCs/>
      <w:sz w:val="20"/>
      <w:szCs w:val="20"/>
    </w:rPr>
  </w:style>
  <w:style w:type="paragraph" w:styleId="Testonotaapidipagina">
    <w:name w:val="footnote text"/>
    <w:basedOn w:val="Normale"/>
    <w:link w:val="TestonotaapidipaginaCarattere"/>
    <w:uiPriority w:val="99"/>
    <w:semiHidden/>
    <w:unhideWhenUsed/>
    <w:rsid w:val="001D356F"/>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D356F"/>
    <w:rPr>
      <w:sz w:val="20"/>
      <w:szCs w:val="20"/>
    </w:rPr>
  </w:style>
  <w:style w:type="character" w:styleId="Rimandonotaapidipagina">
    <w:name w:val="footnote reference"/>
    <w:basedOn w:val="Carpredefinitoparagrafo"/>
    <w:uiPriority w:val="99"/>
    <w:semiHidden/>
    <w:unhideWhenUsed/>
    <w:rsid w:val="001D356F"/>
    <w:rPr>
      <w:vertAlign w:val="superscript"/>
    </w:rPr>
  </w:style>
  <w:style w:type="paragraph" w:styleId="Intestazione">
    <w:name w:val="header"/>
    <w:basedOn w:val="Normale"/>
    <w:link w:val="IntestazioneCarattere"/>
    <w:uiPriority w:val="99"/>
    <w:unhideWhenUsed/>
    <w:rsid w:val="00F56EB0"/>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56EB0"/>
  </w:style>
  <w:style w:type="paragraph" w:styleId="Pidipagina">
    <w:name w:val="footer"/>
    <w:basedOn w:val="Normale"/>
    <w:link w:val="PidipaginaCarattere"/>
    <w:uiPriority w:val="99"/>
    <w:unhideWhenUsed/>
    <w:rsid w:val="00F56EB0"/>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56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041328">
      <w:bodyDiv w:val="1"/>
      <w:marLeft w:val="0"/>
      <w:marRight w:val="0"/>
      <w:marTop w:val="0"/>
      <w:marBottom w:val="0"/>
      <w:divBdr>
        <w:top w:val="none" w:sz="0" w:space="0" w:color="auto"/>
        <w:left w:val="none" w:sz="0" w:space="0" w:color="auto"/>
        <w:bottom w:val="none" w:sz="0" w:space="0" w:color="auto"/>
        <w:right w:val="none" w:sz="0" w:space="0" w:color="auto"/>
      </w:divBdr>
    </w:div>
    <w:div w:id="318509533">
      <w:bodyDiv w:val="1"/>
      <w:marLeft w:val="0"/>
      <w:marRight w:val="0"/>
      <w:marTop w:val="0"/>
      <w:marBottom w:val="0"/>
      <w:divBdr>
        <w:top w:val="none" w:sz="0" w:space="0" w:color="auto"/>
        <w:left w:val="none" w:sz="0" w:space="0" w:color="auto"/>
        <w:bottom w:val="none" w:sz="0" w:space="0" w:color="auto"/>
        <w:right w:val="none" w:sz="0" w:space="0" w:color="auto"/>
      </w:divBdr>
    </w:div>
    <w:div w:id="437678531">
      <w:bodyDiv w:val="1"/>
      <w:marLeft w:val="0"/>
      <w:marRight w:val="0"/>
      <w:marTop w:val="0"/>
      <w:marBottom w:val="0"/>
      <w:divBdr>
        <w:top w:val="none" w:sz="0" w:space="0" w:color="auto"/>
        <w:left w:val="none" w:sz="0" w:space="0" w:color="auto"/>
        <w:bottom w:val="none" w:sz="0" w:space="0" w:color="auto"/>
        <w:right w:val="none" w:sz="0" w:space="0" w:color="auto"/>
      </w:divBdr>
    </w:div>
    <w:div w:id="167996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5E5B7-443E-4184-98E9-341FAA158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2905</Words>
  <Characters>16560</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Zinno Chiara</dc:creator>
  <cp:keywords/>
  <dc:description/>
  <cp:lastModifiedBy>Elisabetta Cristallini</cp:lastModifiedBy>
  <cp:revision>2</cp:revision>
  <cp:lastPrinted>2024-11-12T13:57:00Z</cp:lastPrinted>
  <dcterms:created xsi:type="dcterms:W3CDTF">2024-11-20T11:08:00Z</dcterms:created>
  <dcterms:modified xsi:type="dcterms:W3CDTF">2024-11-20T11:08:00Z</dcterms:modified>
</cp:coreProperties>
</file>