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FC35" w14:textId="5E7974BD" w:rsidR="002A1B4D" w:rsidRPr="002A1B4D" w:rsidRDefault="002A1B4D" w:rsidP="00A260E3">
      <w:pPr>
        <w:shd w:val="clear" w:color="auto" w:fill="FFFFFF"/>
        <w:spacing w:after="0" w:line="252" w:lineRule="auto"/>
        <w:jc w:val="both"/>
        <w:rPr>
          <w:rFonts w:ascii="Times New Roman" w:eastAsia="Aptos" w:hAnsi="Times New Roman" w:cs="Times New Roman"/>
          <w:b/>
          <w:bCs/>
          <w:kern w:val="0"/>
          <w:u w:val="single"/>
        </w:rPr>
      </w:pPr>
      <w:r w:rsidRPr="002A1B4D">
        <w:rPr>
          <w:rFonts w:ascii="Times New Roman" w:eastAsia="Aptos" w:hAnsi="Times New Roman" w:cs="Times New Roman"/>
          <w:b/>
          <w:bCs/>
          <w:kern w:val="0"/>
          <w:u w:val="single"/>
        </w:rPr>
        <w:t xml:space="preserve">Riformulazione degli emendamenti sul Superbonus </w:t>
      </w:r>
    </w:p>
    <w:p w14:paraId="6CB3C435" w14:textId="77777777" w:rsidR="002A1B4D" w:rsidRDefault="002A1B4D" w:rsidP="00A260E3">
      <w:pPr>
        <w:shd w:val="clear" w:color="auto" w:fill="FFFFFF"/>
        <w:spacing w:after="0" w:line="252" w:lineRule="auto"/>
        <w:jc w:val="both"/>
        <w:rPr>
          <w:rFonts w:ascii="Times New Roman" w:eastAsia="Aptos" w:hAnsi="Times New Roman" w:cs="Times New Roman"/>
          <w:i/>
          <w:iCs/>
          <w:kern w:val="0"/>
        </w:rPr>
      </w:pPr>
    </w:p>
    <w:p w14:paraId="5E6B1F8C" w14:textId="6640F633" w:rsidR="00A260E3" w:rsidRPr="00A260E3" w:rsidRDefault="00A260E3" w:rsidP="00A260E3">
      <w:pPr>
        <w:shd w:val="clear" w:color="auto" w:fill="FFFFFF"/>
        <w:spacing w:after="0" w:line="252" w:lineRule="auto"/>
        <w:jc w:val="both"/>
        <w:rPr>
          <w:rFonts w:ascii="Times New Roman" w:eastAsia="Aptos" w:hAnsi="Times New Roman" w:cs="Times New Roman"/>
          <w:kern w:val="0"/>
        </w:rPr>
      </w:pPr>
      <w:r w:rsidRPr="00A260E3">
        <w:rPr>
          <w:rFonts w:ascii="Times New Roman" w:eastAsia="Aptos" w:hAnsi="Times New Roman" w:cs="Times New Roman"/>
          <w:i/>
          <w:iCs/>
          <w:kern w:val="0"/>
        </w:rPr>
        <w:t>All’articolo 112, sostituire i commi 53 e 54 con i seguenti</w:t>
      </w:r>
      <w:r w:rsidRPr="00A260E3">
        <w:rPr>
          <w:rFonts w:ascii="Times New Roman" w:eastAsia="Aptos" w:hAnsi="Times New Roman" w:cs="Times New Roman"/>
          <w:kern w:val="0"/>
        </w:rPr>
        <w:t>:</w:t>
      </w:r>
    </w:p>
    <w:p w14:paraId="4EA630E0" w14:textId="77777777" w:rsidR="00A260E3" w:rsidRPr="00A260E3" w:rsidRDefault="00A260E3" w:rsidP="00A260E3">
      <w:pPr>
        <w:shd w:val="clear" w:color="auto" w:fill="FFFFFF"/>
        <w:spacing w:after="0" w:line="252" w:lineRule="auto"/>
        <w:jc w:val="both"/>
        <w:rPr>
          <w:rFonts w:ascii="Times New Roman" w:eastAsia="Aptos" w:hAnsi="Times New Roman" w:cs="Times New Roman"/>
          <w:kern w:val="0"/>
        </w:rPr>
      </w:pPr>
    </w:p>
    <w:p w14:paraId="58ADD43F" w14:textId="7D09C5BC" w:rsidR="00A260E3" w:rsidRPr="00A260E3" w:rsidRDefault="00A260E3" w:rsidP="00A260E3">
      <w:pPr>
        <w:shd w:val="clear" w:color="auto" w:fill="FFFFFF"/>
        <w:spacing w:after="0" w:line="252" w:lineRule="auto"/>
        <w:jc w:val="both"/>
        <w:rPr>
          <w:rFonts w:ascii="Times New Roman" w:eastAsia="Aptos" w:hAnsi="Times New Roman" w:cs="Times New Roman"/>
          <w:kern w:val="0"/>
        </w:rPr>
      </w:pPr>
      <w:r w:rsidRPr="00A260E3">
        <w:rPr>
          <w:rFonts w:ascii="Times New Roman" w:eastAsia="Aptos" w:hAnsi="Times New Roman" w:cs="Times New Roman"/>
          <w:kern w:val="0"/>
        </w:rPr>
        <w:t xml:space="preserve">«53.  Al fine di favorire il completamento della ricostruzione delle unità immobiliari private distrutte o danneggiate dagli eventi sismici verificatisi a far data dal 1° aprile 2009 nei territori dei comuni interessati dai medesimi eventi in cui sia stato dichiarato lo stato di emergenza, i Commissari straordinari espressamente incaricati per gli interventi di ricostruzione e  gli Uffici speciali per la ricostruzione, costituiti ai sensi del </w:t>
      </w:r>
      <w:hyperlink r:id="rId4" w:history="1">
        <w:r w:rsidRPr="00A260E3">
          <w:rPr>
            <w:rFonts w:ascii="Times New Roman" w:eastAsia="Aptos" w:hAnsi="Times New Roman" w:cs="Times New Roman"/>
            <w:kern w:val="0"/>
          </w:rPr>
          <w:t>comma 2 dell'articolo 67-ter del decreto-legge 22 giugno 2012, n. 83</w:t>
        </w:r>
      </w:hyperlink>
      <w:r w:rsidRPr="00A260E3">
        <w:rPr>
          <w:rFonts w:ascii="Times New Roman" w:eastAsia="Aptos" w:hAnsi="Times New Roman" w:cs="Times New Roman"/>
          <w:kern w:val="0"/>
        </w:rPr>
        <w:t>, convertito, con modificazioni, dalla legge 7 agosto 2012, n. 134, ciascuno per il territorio di competenza, sono autorizzati a riconoscere un incremento del contributo per la ricostruzione, nei limiti delle risorse indicate nell’allegato III-</w:t>
      </w:r>
      <w:r w:rsidRPr="00A260E3">
        <w:rPr>
          <w:rFonts w:ascii="Times New Roman" w:eastAsia="Aptos" w:hAnsi="Times New Roman" w:cs="Times New Roman"/>
          <w:i/>
          <w:iCs/>
          <w:kern w:val="0"/>
        </w:rPr>
        <w:t>bis</w:t>
      </w:r>
      <w:r w:rsidRPr="00A260E3">
        <w:rPr>
          <w:rFonts w:ascii="Times New Roman" w:eastAsia="Aptos" w:hAnsi="Times New Roman" w:cs="Times New Roman"/>
          <w:kern w:val="0"/>
        </w:rPr>
        <w:t xml:space="preserve"> alla presente legge. L’ incremento di cui al primo periodo è destinato a coprire le spese eccedenti il contributo concedibile per la ricostruzione privata per le istanze presentate fino al 31 dicembre 2024, fino a concorrenza del costo degli interventi, rimaste a carico dei beneficiari, in conseguenza del mancato completamento delle opere interessate dall’esercizio delle opzioni per la cessione del credito o per lo sconto in fattura di cui all’articolo 2 del decreto-legge 16 febbraio 2023, n. 11, convertito, con modificazioni, dalla legge 11 aprile 2023, n. 38. Sono escluse dal contributo le unità immobiliari realizzate, anche parzialmente, in violazione delle norme urbanistiche, edilizie o di tutela paesaggistico-ambientale, salvo che sia intervenuta sanatoria. Per le finalità di cui al presente comma è autorizzata la spesa massima di 251,71 milioni di euro per l’anno 2027 e di 152,11 milioni di euro per ciascuno degli anni dal 2028 al 2036.</w:t>
      </w:r>
    </w:p>
    <w:p w14:paraId="1FB44AAF" w14:textId="2C92ABD0" w:rsidR="00A260E3" w:rsidRPr="00A260E3" w:rsidRDefault="00A260E3" w:rsidP="00A260E3">
      <w:pPr>
        <w:shd w:val="clear" w:color="auto" w:fill="FFFFFF"/>
        <w:spacing w:after="0" w:line="252" w:lineRule="auto"/>
        <w:jc w:val="both"/>
        <w:rPr>
          <w:rFonts w:ascii="Times New Roman" w:eastAsia="Aptos" w:hAnsi="Times New Roman" w:cs="Times New Roman"/>
          <w:kern w:val="0"/>
        </w:rPr>
      </w:pPr>
      <w:r w:rsidRPr="00A260E3">
        <w:rPr>
          <w:rFonts w:ascii="Times New Roman" w:eastAsia="Aptos" w:hAnsi="Times New Roman" w:cs="Times New Roman"/>
          <w:kern w:val="0"/>
        </w:rPr>
        <w:t>53-bis. Il Capo del Dipartimento Casa Italia della Presidenza del Consiglio dei ministri, con proprio provvedimento da adottare entro due mesi dalla data di entrata in vigore della presente legge, procede al riparto delle risorse stanziate ai sensi del comma 53 tra i citati Commissari straordinari e Uffici speciali, nel limite degli importi complessivi di cui all’allegato III-</w:t>
      </w:r>
      <w:r w:rsidRPr="00A260E3">
        <w:rPr>
          <w:rFonts w:ascii="Times New Roman" w:eastAsia="Aptos" w:hAnsi="Times New Roman" w:cs="Times New Roman"/>
          <w:i/>
          <w:iCs/>
          <w:kern w:val="0"/>
        </w:rPr>
        <w:t>bis</w:t>
      </w:r>
      <w:r w:rsidRPr="00A260E3">
        <w:rPr>
          <w:rFonts w:ascii="Times New Roman" w:eastAsia="Aptos" w:hAnsi="Times New Roman" w:cs="Times New Roman"/>
          <w:kern w:val="0"/>
        </w:rPr>
        <w:t xml:space="preserve">. Il Dipartimento Casa Italia della Presidenza del Consiglio dei ministri effettua un monitoraggio almeno annuale finalizzato alla verifica della spesa sostenuta da ciascun Commissario o Ufficio speciale i cui esiti sono trasmessi per informativa al Ministero dell’economia e delle finanze. </w:t>
      </w:r>
    </w:p>
    <w:p w14:paraId="62A1CE39" w14:textId="35575206" w:rsidR="00A260E3" w:rsidRPr="00A260E3" w:rsidRDefault="00A260E3" w:rsidP="00A260E3">
      <w:pPr>
        <w:shd w:val="clear" w:color="auto" w:fill="FFFFFF"/>
        <w:spacing w:after="0" w:line="252" w:lineRule="auto"/>
        <w:jc w:val="both"/>
        <w:rPr>
          <w:rFonts w:ascii="Times New Roman" w:eastAsia="Aptos" w:hAnsi="Times New Roman" w:cs="Times New Roman"/>
          <w:kern w:val="0"/>
        </w:rPr>
      </w:pPr>
      <w:r w:rsidRPr="00A260E3">
        <w:rPr>
          <w:rFonts w:ascii="Times New Roman" w:eastAsia="Aptos" w:hAnsi="Times New Roman" w:cs="Times New Roman"/>
          <w:kern w:val="0"/>
        </w:rPr>
        <w:t xml:space="preserve">54. I Commissari straordinari e gli Uffici speciali di cui al comma 53, con propri provvedimenti, definiscono i criteri per la concessione della misura, le modalità di calcolo, autorizzazione ed erogazione dell’incremento, nonché i criteri di monitoraggio della spesa e le ipotesi di revoca, al fine di garantire il rispetto del limite di spesa </w:t>
      </w:r>
      <w:r w:rsidRPr="00A260E3">
        <w:rPr>
          <w:rFonts w:ascii="Times New Roman" w:eastAsia="Aptos" w:hAnsi="Times New Roman" w:cs="Times New Roman"/>
          <w:b/>
          <w:bCs/>
          <w:kern w:val="0"/>
        </w:rPr>
        <w:t>annuale</w:t>
      </w:r>
      <w:r>
        <w:rPr>
          <w:rFonts w:ascii="Times New Roman" w:eastAsia="Aptos" w:hAnsi="Times New Roman" w:cs="Times New Roman"/>
          <w:kern w:val="0"/>
        </w:rPr>
        <w:t xml:space="preserve"> </w:t>
      </w:r>
      <w:r w:rsidRPr="00A260E3">
        <w:rPr>
          <w:rFonts w:ascii="Times New Roman" w:eastAsia="Aptos" w:hAnsi="Times New Roman" w:cs="Times New Roman"/>
          <w:kern w:val="0"/>
        </w:rPr>
        <w:t xml:space="preserve">di cui al comma 53 </w:t>
      </w:r>
      <w:r w:rsidRPr="00A260E3">
        <w:rPr>
          <w:rFonts w:ascii="Times New Roman" w:eastAsia="Aptos" w:hAnsi="Times New Roman" w:cs="Times New Roman"/>
          <w:i/>
          <w:iCs/>
          <w:kern w:val="0"/>
        </w:rPr>
        <w:t xml:space="preserve">e </w:t>
      </w:r>
      <w:r w:rsidRPr="00A260E3">
        <w:rPr>
          <w:rFonts w:ascii="Times New Roman" w:eastAsia="Aptos" w:hAnsi="Times New Roman" w:cs="Times New Roman"/>
          <w:kern w:val="0"/>
        </w:rPr>
        <w:t>del limite del costo complessivo dell'intervento.</w:t>
      </w:r>
      <w:r w:rsidRPr="00A260E3">
        <w:rPr>
          <w:rFonts w:ascii="Times New Roman" w:eastAsia="Aptos" w:hAnsi="Times New Roman" w:cs="Times New Roman"/>
          <w:i/>
          <w:iCs/>
          <w:kern w:val="0"/>
        </w:rPr>
        <w:t xml:space="preserve"> </w:t>
      </w:r>
    </w:p>
    <w:p w14:paraId="747158D0" w14:textId="77777777" w:rsidR="00A260E3" w:rsidRPr="00A260E3" w:rsidRDefault="00A260E3" w:rsidP="00A260E3">
      <w:pPr>
        <w:spacing w:after="0" w:line="240" w:lineRule="auto"/>
        <w:rPr>
          <w:rFonts w:ascii="Times New Roman" w:eastAsia="Aptos" w:hAnsi="Times New Roman" w:cs="Times New Roman"/>
          <w:kern w:val="0"/>
        </w:rPr>
      </w:pPr>
    </w:p>
    <w:p w14:paraId="3B692A49" w14:textId="77777777" w:rsidR="00A260E3" w:rsidRPr="00A260E3" w:rsidRDefault="00A260E3" w:rsidP="00A260E3">
      <w:pPr>
        <w:spacing w:after="0" w:line="252" w:lineRule="auto"/>
        <w:ind w:left="30"/>
        <w:jc w:val="both"/>
        <w:rPr>
          <w:rFonts w:ascii="Times New Roman" w:eastAsia="Aptos" w:hAnsi="Times New Roman" w:cs="Times New Roman"/>
          <w:kern w:val="0"/>
        </w:rPr>
      </w:pPr>
      <w:r w:rsidRPr="00A260E3">
        <w:rPr>
          <w:rFonts w:ascii="Times New Roman" w:eastAsia="Aptos" w:hAnsi="Times New Roman" w:cs="Times New Roman"/>
          <w:i/>
          <w:iCs/>
          <w:kern w:val="0"/>
        </w:rPr>
        <w:t>Conseguentemente</w:t>
      </w:r>
    </w:p>
    <w:p w14:paraId="17F911FF" w14:textId="77777777" w:rsidR="00A260E3" w:rsidRPr="00A260E3" w:rsidRDefault="00A260E3" w:rsidP="00A260E3">
      <w:pPr>
        <w:spacing w:after="0" w:line="240" w:lineRule="auto"/>
        <w:jc w:val="both"/>
        <w:rPr>
          <w:rFonts w:ascii="Times New Roman" w:eastAsia="Aptos" w:hAnsi="Times New Roman" w:cs="Times New Roman"/>
          <w:kern w:val="0"/>
        </w:rPr>
      </w:pPr>
      <w:r w:rsidRPr="00A260E3">
        <w:rPr>
          <w:rFonts w:ascii="Times New Roman" w:eastAsia="Aptos" w:hAnsi="Times New Roman" w:cs="Times New Roman"/>
          <w:kern w:val="0"/>
        </w:rPr>
        <w:t>Allo stato di previsione del Ministero dell’economia e delle finanze, Missione</w:t>
      </w:r>
      <w:r w:rsidRPr="00A260E3">
        <w:rPr>
          <w:rFonts w:ascii="Times New Roman" w:eastAsia="Aptos" w:hAnsi="Times New Roman" w:cs="Times New Roman"/>
          <w:i/>
          <w:iCs/>
          <w:kern w:val="0"/>
        </w:rPr>
        <w:t> 33 – Fondi da ripartire</w:t>
      </w:r>
      <w:r w:rsidRPr="00A260E3">
        <w:rPr>
          <w:rFonts w:ascii="Times New Roman" w:eastAsia="Aptos" w:hAnsi="Times New Roman" w:cs="Times New Roman"/>
          <w:kern w:val="0"/>
        </w:rPr>
        <w:t>, Programma 1</w:t>
      </w:r>
      <w:r w:rsidRPr="00A260E3">
        <w:rPr>
          <w:rFonts w:ascii="Times New Roman" w:eastAsia="Aptos" w:hAnsi="Times New Roman" w:cs="Times New Roman"/>
          <w:i/>
          <w:iCs/>
          <w:kern w:val="0"/>
        </w:rPr>
        <w:t> – Fondi da assegnare</w:t>
      </w:r>
      <w:r w:rsidRPr="00A260E3">
        <w:rPr>
          <w:rFonts w:ascii="Times New Roman" w:eastAsia="Aptos" w:hAnsi="Times New Roman" w:cs="Times New Roman"/>
          <w:kern w:val="0"/>
        </w:rPr>
        <w:t>, U.d.V. 23.1, apportare le seguenti variazioni:</w:t>
      </w:r>
    </w:p>
    <w:p w14:paraId="493423DA" w14:textId="77777777" w:rsidR="00A260E3" w:rsidRPr="00A260E3" w:rsidRDefault="00A260E3" w:rsidP="00A260E3">
      <w:pPr>
        <w:spacing w:after="0" w:line="240" w:lineRule="auto"/>
        <w:rPr>
          <w:rFonts w:ascii="Times New Roman" w:eastAsia="Aptos" w:hAnsi="Times New Roman" w:cs="Times New Roman"/>
          <w:kern w:val="0"/>
        </w:rPr>
      </w:pPr>
      <w:r w:rsidRPr="00A260E3">
        <w:rPr>
          <w:rFonts w:ascii="Times New Roman" w:eastAsia="Aptos" w:hAnsi="Times New Roman" w:cs="Times New Roman"/>
          <w:kern w:val="0"/>
        </w:rPr>
        <w:t> </w:t>
      </w:r>
    </w:p>
    <w:p w14:paraId="70502F38"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2027:</w:t>
      </w:r>
    </w:p>
    <w:p w14:paraId="4F306D0E"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0FD499B7"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6A19BCF9" w14:textId="77777777" w:rsidR="00A260E3" w:rsidRPr="002A1B4D" w:rsidRDefault="00A260E3" w:rsidP="00A260E3">
      <w:pPr>
        <w:spacing w:after="0" w:line="240" w:lineRule="auto"/>
        <w:rPr>
          <w:rFonts w:ascii="Times New Roman" w:eastAsia="Aptos" w:hAnsi="Times New Roman" w:cs="Times New Roman"/>
          <w:kern w:val="0"/>
          <w:lang w:val="en-US"/>
        </w:rPr>
      </w:pPr>
    </w:p>
    <w:p w14:paraId="78737ED6"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2028:</w:t>
      </w:r>
    </w:p>
    <w:p w14:paraId="01D5C48B"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00E1B216"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6D79A233" w14:textId="77777777" w:rsidR="00A260E3" w:rsidRPr="00A260E3" w:rsidRDefault="00A260E3" w:rsidP="00A260E3">
      <w:pPr>
        <w:spacing w:after="0" w:line="240" w:lineRule="auto"/>
        <w:rPr>
          <w:rFonts w:ascii="Times New Roman" w:eastAsia="Aptos" w:hAnsi="Times New Roman" w:cs="Times New Roman"/>
          <w:kern w:val="0"/>
          <w:lang w:val="en-US"/>
        </w:rPr>
      </w:pPr>
    </w:p>
    <w:p w14:paraId="6E5075CE"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2029:</w:t>
      </w:r>
    </w:p>
    <w:p w14:paraId="1FC4539A"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49C806D9"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19BB8CC0" w14:textId="77777777" w:rsidR="00A260E3" w:rsidRPr="00A260E3" w:rsidRDefault="00A260E3" w:rsidP="00A260E3">
      <w:pPr>
        <w:spacing w:after="0" w:line="240" w:lineRule="auto"/>
        <w:rPr>
          <w:rFonts w:ascii="Times New Roman" w:eastAsia="Aptos" w:hAnsi="Times New Roman" w:cs="Times New Roman"/>
          <w:kern w:val="0"/>
          <w:lang w:val="en-US"/>
        </w:rPr>
      </w:pPr>
    </w:p>
    <w:p w14:paraId="4B135407"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lastRenderedPageBreak/>
        <w:t>2030:</w:t>
      </w:r>
    </w:p>
    <w:p w14:paraId="3F8B65D0"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61CDAB29"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2A2C327E" w14:textId="77777777" w:rsidR="00A260E3" w:rsidRPr="00A260E3" w:rsidRDefault="00A260E3" w:rsidP="00A260E3">
      <w:pPr>
        <w:spacing w:after="0" w:line="240" w:lineRule="auto"/>
        <w:rPr>
          <w:rFonts w:ascii="Times New Roman" w:eastAsia="Aptos" w:hAnsi="Times New Roman" w:cs="Times New Roman"/>
          <w:kern w:val="0"/>
          <w:lang w:val="en-US"/>
        </w:rPr>
      </w:pPr>
    </w:p>
    <w:p w14:paraId="7C99C324"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2031:</w:t>
      </w:r>
    </w:p>
    <w:p w14:paraId="31E04533"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03CB7898"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2FDE0223" w14:textId="77777777" w:rsidR="00A260E3" w:rsidRPr="00A260E3" w:rsidRDefault="00A260E3" w:rsidP="00A260E3">
      <w:pPr>
        <w:spacing w:after="0" w:line="240" w:lineRule="auto"/>
        <w:rPr>
          <w:rFonts w:ascii="Times New Roman" w:eastAsia="Aptos" w:hAnsi="Times New Roman" w:cs="Times New Roman"/>
          <w:kern w:val="0"/>
          <w:lang w:val="en-US"/>
        </w:rPr>
      </w:pPr>
    </w:p>
    <w:p w14:paraId="7304C4EA"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2032:</w:t>
      </w:r>
    </w:p>
    <w:p w14:paraId="19033ACC"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2BF36C44"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348D4379" w14:textId="77777777" w:rsidR="00A260E3" w:rsidRPr="00A260E3" w:rsidRDefault="00A260E3" w:rsidP="00A260E3">
      <w:pPr>
        <w:spacing w:after="0" w:line="240" w:lineRule="auto"/>
        <w:rPr>
          <w:rFonts w:ascii="Times New Roman" w:eastAsia="Aptos" w:hAnsi="Times New Roman" w:cs="Times New Roman"/>
          <w:kern w:val="0"/>
          <w:lang w:val="en-US"/>
        </w:rPr>
      </w:pPr>
    </w:p>
    <w:p w14:paraId="2A623979"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2033:</w:t>
      </w:r>
    </w:p>
    <w:p w14:paraId="1543997F"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5D645C00"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6E2A550C" w14:textId="77777777" w:rsidR="00A260E3" w:rsidRPr="00A260E3" w:rsidRDefault="00A260E3" w:rsidP="00A260E3">
      <w:pPr>
        <w:spacing w:after="0" w:line="240" w:lineRule="auto"/>
        <w:rPr>
          <w:rFonts w:ascii="Times New Roman" w:eastAsia="Aptos" w:hAnsi="Times New Roman" w:cs="Times New Roman"/>
          <w:kern w:val="0"/>
          <w:lang w:val="en-US"/>
        </w:rPr>
      </w:pPr>
    </w:p>
    <w:p w14:paraId="690DA086"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2034:</w:t>
      </w:r>
    </w:p>
    <w:p w14:paraId="4AD41590"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454C09D5"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11220606" w14:textId="77777777" w:rsidR="00A260E3" w:rsidRPr="00A260E3" w:rsidRDefault="00A260E3" w:rsidP="00A260E3">
      <w:pPr>
        <w:spacing w:after="0" w:line="240" w:lineRule="auto"/>
        <w:rPr>
          <w:rFonts w:ascii="Times New Roman" w:eastAsia="Aptos" w:hAnsi="Times New Roman" w:cs="Times New Roman"/>
          <w:kern w:val="0"/>
          <w:lang w:val="en-US"/>
        </w:rPr>
      </w:pPr>
    </w:p>
    <w:p w14:paraId="614DDF42"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2035:</w:t>
      </w:r>
    </w:p>
    <w:p w14:paraId="037AC0F8"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1749A357"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7F0C11C0" w14:textId="77777777" w:rsidR="00A260E3" w:rsidRPr="00A260E3" w:rsidRDefault="00A260E3" w:rsidP="00A260E3">
      <w:pPr>
        <w:spacing w:after="0" w:line="240" w:lineRule="auto"/>
        <w:rPr>
          <w:rFonts w:ascii="Times New Roman" w:eastAsia="Aptos" w:hAnsi="Times New Roman" w:cs="Times New Roman"/>
          <w:kern w:val="0"/>
          <w:lang w:val="en-US"/>
        </w:rPr>
      </w:pPr>
    </w:p>
    <w:p w14:paraId="0D11E817" w14:textId="77777777" w:rsidR="00A260E3" w:rsidRPr="00A260E3" w:rsidRDefault="00A260E3" w:rsidP="00A260E3">
      <w:pPr>
        <w:spacing w:after="0" w:line="240" w:lineRule="auto"/>
        <w:rPr>
          <w:rFonts w:ascii="Times New Roman" w:eastAsia="Aptos" w:hAnsi="Times New Roman" w:cs="Times New Roman"/>
          <w:kern w:val="0"/>
          <w:lang w:val="en-US"/>
        </w:rPr>
      </w:pPr>
      <w:r w:rsidRPr="00A260E3">
        <w:rPr>
          <w:rFonts w:ascii="Times New Roman" w:eastAsia="Aptos" w:hAnsi="Times New Roman" w:cs="Times New Roman"/>
          <w:kern w:val="0"/>
          <w:lang w:val="en-US"/>
        </w:rPr>
        <w:t>2036:</w:t>
      </w:r>
    </w:p>
    <w:p w14:paraId="03017F38"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CP: -19.310.000</w:t>
      </w:r>
    </w:p>
    <w:p w14:paraId="6B7A380B" w14:textId="77777777" w:rsidR="00A260E3" w:rsidRPr="002A1B4D" w:rsidRDefault="00A260E3" w:rsidP="00A260E3">
      <w:pPr>
        <w:spacing w:after="0" w:line="240" w:lineRule="auto"/>
        <w:rPr>
          <w:rFonts w:ascii="Times New Roman" w:eastAsia="Aptos" w:hAnsi="Times New Roman" w:cs="Times New Roman"/>
          <w:kern w:val="0"/>
          <w:lang w:val="en-US"/>
        </w:rPr>
      </w:pPr>
      <w:r w:rsidRPr="002A1B4D">
        <w:rPr>
          <w:rFonts w:ascii="Times New Roman" w:eastAsia="Aptos" w:hAnsi="Times New Roman" w:cs="Times New Roman"/>
          <w:kern w:val="0"/>
          <w:lang w:val="en-US"/>
        </w:rPr>
        <w:t>CS: -19.310.000</w:t>
      </w:r>
    </w:p>
    <w:p w14:paraId="4AC500BF" w14:textId="77777777" w:rsidR="00A260E3" w:rsidRPr="00A260E3" w:rsidRDefault="00A260E3" w:rsidP="00A260E3">
      <w:pPr>
        <w:spacing w:after="0" w:line="240" w:lineRule="auto"/>
        <w:rPr>
          <w:rFonts w:ascii="Times New Roman" w:eastAsia="Aptos" w:hAnsi="Times New Roman" w:cs="Times New Roman"/>
          <w:kern w:val="0"/>
          <w:lang w:val="en-US"/>
        </w:rPr>
      </w:pPr>
    </w:p>
    <w:p w14:paraId="02BA8ECF" w14:textId="77777777" w:rsidR="00A260E3" w:rsidRPr="00A260E3" w:rsidRDefault="00A260E3" w:rsidP="00A260E3">
      <w:pPr>
        <w:spacing w:after="0" w:line="240" w:lineRule="auto"/>
        <w:rPr>
          <w:rFonts w:ascii="Times New Roman" w:eastAsia="Aptos" w:hAnsi="Times New Roman" w:cs="Times New Roman"/>
          <w:kern w:val="0"/>
        </w:rPr>
      </w:pPr>
      <w:r w:rsidRPr="00A260E3">
        <w:rPr>
          <w:rFonts w:ascii="Times New Roman" w:eastAsia="Aptos" w:hAnsi="Times New Roman" w:cs="Times New Roman"/>
          <w:kern w:val="0"/>
        </w:rPr>
        <w:t>2037:</w:t>
      </w:r>
    </w:p>
    <w:p w14:paraId="4A05527F" w14:textId="77777777" w:rsidR="00A260E3" w:rsidRPr="00A260E3" w:rsidRDefault="00A260E3" w:rsidP="00A260E3">
      <w:pPr>
        <w:spacing w:after="0" w:line="240" w:lineRule="auto"/>
        <w:rPr>
          <w:rFonts w:ascii="Times New Roman" w:eastAsia="Aptos" w:hAnsi="Times New Roman" w:cs="Times New Roman"/>
          <w:kern w:val="0"/>
        </w:rPr>
      </w:pPr>
      <w:r w:rsidRPr="00A260E3">
        <w:rPr>
          <w:rFonts w:ascii="Times New Roman" w:eastAsia="Aptos" w:hAnsi="Times New Roman" w:cs="Times New Roman"/>
          <w:kern w:val="0"/>
        </w:rPr>
        <w:t>CP: -99.600.000</w:t>
      </w:r>
    </w:p>
    <w:p w14:paraId="493AADED" w14:textId="77777777" w:rsidR="00A260E3" w:rsidRPr="00A260E3" w:rsidRDefault="00A260E3" w:rsidP="00A260E3">
      <w:pPr>
        <w:spacing w:after="0" w:line="240" w:lineRule="auto"/>
        <w:rPr>
          <w:rFonts w:ascii="Times New Roman" w:eastAsia="Aptos" w:hAnsi="Times New Roman" w:cs="Times New Roman"/>
          <w:kern w:val="0"/>
        </w:rPr>
      </w:pPr>
      <w:r w:rsidRPr="00A260E3">
        <w:rPr>
          <w:rFonts w:ascii="Times New Roman" w:eastAsia="Aptos" w:hAnsi="Times New Roman" w:cs="Times New Roman"/>
          <w:kern w:val="0"/>
        </w:rPr>
        <w:t>CS: -99.600.000</w:t>
      </w:r>
    </w:p>
    <w:p w14:paraId="6B2F3B21" w14:textId="77777777" w:rsidR="00A260E3" w:rsidRPr="00A260E3" w:rsidRDefault="00A260E3" w:rsidP="00A260E3">
      <w:pPr>
        <w:spacing w:after="0" w:line="240" w:lineRule="auto"/>
        <w:rPr>
          <w:rFonts w:ascii="Times New Roman" w:eastAsia="Aptos" w:hAnsi="Times New Roman" w:cs="Times New Roman"/>
          <w:kern w:val="0"/>
        </w:rPr>
      </w:pPr>
    </w:p>
    <w:p w14:paraId="0DFC5F9F" w14:textId="77777777" w:rsidR="00A260E3" w:rsidRPr="00A260E3" w:rsidRDefault="00A260E3" w:rsidP="00A260E3">
      <w:pPr>
        <w:spacing w:after="0" w:line="240" w:lineRule="auto"/>
        <w:rPr>
          <w:rFonts w:ascii="Times New Roman" w:eastAsia="Aptos" w:hAnsi="Times New Roman" w:cs="Times New Roman"/>
          <w:kern w:val="0"/>
        </w:rPr>
      </w:pPr>
    </w:p>
    <w:p w14:paraId="25ED0957" w14:textId="77777777" w:rsidR="00A260E3" w:rsidRPr="00A260E3" w:rsidRDefault="00A260E3" w:rsidP="00A260E3">
      <w:pPr>
        <w:spacing w:after="0" w:line="240" w:lineRule="auto"/>
        <w:rPr>
          <w:rFonts w:ascii="Times New Roman" w:eastAsia="Aptos" w:hAnsi="Times New Roman" w:cs="Times New Roman"/>
          <w:kern w:val="0"/>
        </w:rPr>
      </w:pPr>
      <w:r w:rsidRPr="00A260E3">
        <w:rPr>
          <w:rFonts w:ascii="Times New Roman" w:eastAsia="Aptos" w:hAnsi="Times New Roman" w:cs="Times New Roman"/>
          <w:kern w:val="0"/>
        </w:rPr>
        <w:t> </w:t>
      </w:r>
    </w:p>
    <w:p w14:paraId="118C1963" w14:textId="23E0B6C0" w:rsidR="00A260E3" w:rsidRPr="00A260E3" w:rsidRDefault="00A260E3" w:rsidP="00A260E3">
      <w:pPr>
        <w:spacing w:after="0" w:line="240" w:lineRule="auto"/>
        <w:rPr>
          <w:rFonts w:ascii="Times New Roman" w:eastAsia="Aptos" w:hAnsi="Times New Roman" w:cs="Times New Roman"/>
          <w:kern w:val="0"/>
        </w:rPr>
      </w:pPr>
      <w:r w:rsidRPr="00A260E3">
        <w:rPr>
          <w:rFonts w:ascii="Times New Roman" w:eastAsia="Aptos" w:hAnsi="Times New Roman" w:cs="Times New Roman"/>
          <w:kern w:val="0"/>
        </w:rPr>
        <w:t xml:space="preserve">Allegato </w:t>
      </w:r>
      <w:r>
        <w:rPr>
          <w:rFonts w:ascii="Times New Roman" w:eastAsia="Aptos" w:hAnsi="Times New Roman" w:cs="Times New Roman"/>
          <w:kern w:val="0"/>
        </w:rPr>
        <w:t>III</w:t>
      </w:r>
      <w:r w:rsidRPr="00A260E3">
        <w:rPr>
          <w:rFonts w:ascii="Times New Roman" w:eastAsia="Aptos" w:hAnsi="Times New Roman" w:cs="Times New Roman"/>
          <w:i/>
          <w:iCs/>
          <w:kern w:val="0"/>
        </w:rPr>
        <w:t>-bis</w:t>
      </w:r>
    </w:p>
    <w:p w14:paraId="46B6A915" w14:textId="77777777" w:rsidR="00A260E3" w:rsidRPr="00A260E3" w:rsidRDefault="00A260E3" w:rsidP="00A260E3">
      <w:pPr>
        <w:spacing w:after="0" w:line="240" w:lineRule="auto"/>
        <w:rPr>
          <w:rFonts w:ascii="Times New Roman" w:eastAsia="Aptos" w:hAnsi="Times New Roman" w:cs="Times New Roman"/>
          <w:kern w:val="0"/>
        </w:rPr>
      </w:pPr>
    </w:p>
    <w:tbl>
      <w:tblPr>
        <w:tblW w:w="0" w:type="auto"/>
        <w:tblCellMar>
          <w:left w:w="0" w:type="dxa"/>
          <w:right w:w="0" w:type="dxa"/>
        </w:tblCellMar>
        <w:tblLook w:val="04A0" w:firstRow="1" w:lastRow="0" w:firstColumn="1" w:lastColumn="0" w:noHBand="0" w:noVBand="1"/>
      </w:tblPr>
      <w:tblGrid>
        <w:gridCol w:w="5608"/>
        <w:gridCol w:w="2606"/>
      </w:tblGrid>
      <w:tr w:rsidR="00A260E3" w:rsidRPr="00A260E3" w14:paraId="1AFE189A" w14:textId="77777777">
        <w:tc>
          <w:tcPr>
            <w:tcW w:w="5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81545B"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Evento</w:t>
            </w:r>
          </w:p>
        </w:tc>
        <w:tc>
          <w:tcPr>
            <w:tcW w:w="2606" w:type="dxa"/>
            <w:tcBorders>
              <w:top w:val="single" w:sz="8" w:space="0" w:color="auto"/>
              <w:left w:val="nil"/>
              <w:bottom w:val="single" w:sz="8" w:space="0" w:color="auto"/>
              <w:right w:val="single" w:sz="8" w:space="0" w:color="auto"/>
            </w:tcBorders>
            <w:hideMark/>
          </w:tcPr>
          <w:p w14:paraId="448E1D12" w14:textId="6627FF92"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Importi (in mln di euro)</w:t>
            </w:r>
          </w:p>
        </w:tc>
      </w:tr>
      <w:tr w:rsidR="00A260E3" w:rsidRPr="00A260E3" w14:paraId="169BE737" w14:textId="77777777">
        <w:tc>
          <w:tcPr>
            <w:tcW w:w="56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02965A"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Sisma 2012 regione Emilia-Romagna</w:t>
            </w:r>
          </w:p>
        </w:tc>
        <w:tc>
          <w:tcPr>
            <w:tcW w:w="2606" w:type="dxa"/>
            <w:tcBorders>
              <w:top w:val="nil"/>
              <w:left w:val="nil"/>
              <w:bottom w:val="single" w:sz="8" w:space="0" w:color="auto"/>
              <w:right w:val="single" w:sz="8" w:space="0" w:color="auto"/>
            </w:tcBorders>
            <w:hideMark/>
          </w:tcPr>
          <w:p w14:paraId="7B4EBC54" w14:textId="77777777"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61,41</w:t>
            </w:r>
          </w:p>
        </w:tc>
      </w:tr>
      <w:tr w:rsidR="00A260E3" w:rsidRPr="00A260E3" w14:paraId="42299F67" w14:textId="77777777">
        <w:tc>
          <w:tcPr>
            <w:tcW w:w="5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1F6D4"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Sisma Isola di Ischia 2017</w:t>
            </w:r>
          </w:p>
        </w:tc>
        <w:tc>
          <w:tcPr>
            <w:tcW w:w="2606" w:type="dxa"/>
            <w:tcBorders>
              <w:top w:val="nil"/>
              <w:left w:val="nil"/>
              <w:bottom w:val="single" w:sz="8" w:space="0" w:color="auto"/>
              <w:right w:val="single" w:sz="8" w:space="0" w:color="auto"/>
            </w:tcBorders>
            <w:hideMark/>
          </w:tcPr>
          <w:p w14:paraId="446718A7" w14:textId="77777777"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0,26</w:t>
            </w:r>
          </w:p>
        </w:tc>
      </w:tr>
      <w:tr w:rsidR="00A260E3" w:rsidRPr="00A260E3" w14:paraId="1AB598CC" w14:textId="77777777">
        <w:tc>
          <w:tcPr>
            <w:tcW w:w="5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F900"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Sisma provincia Campobasso 2018</w:t>
            </w:r>
          </w:p>
        </w:tc>
        <w:tc>
          <w:tcPr>
            <w:tcW w:w="2606" w:type="dxa"/>
            <w:tcBorders>
              <w:top w:val="nil"/>
              <w:left w:val="nil"/>
              <w:bottom w:val="single" w:sz="8" w:space="0" w:color="auto"/>
              <w:right w:val="single" w:sz="8" w:space="0" w:color="auto"/>
            </w:tcBorders>
            <w:hideMark/>
          </w:tcPr>
          <w:p w14:paraId="726152E2" w14:textId="77777777"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3,90</w:t>
            </w:r>
          </w:p>
        </w:tc>
      </w:tr>
      <w:tr w:rsidR="00A260E3" w:rsidRPr="00A260E3" w14:paraId="7CCB9B26" w14:textId="77777777">
        <w:tc>
          <w:tcPr>
            <w:tcW w:w="5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384C7"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Sisma città metropolitana di Catania 2018</w:t>
            </w:r>
          </w:p>
        </w:tc>
        <w:tc>
          <w:tcPr>
            <w:tcW w:w="2606" w:type="dxa"/>
            <w:tcBorders>
              <w:top w:val="nil"/>
              <w:left w:val="nil"/>
              <w:bottom w:val="single" w:sz="8" w:space="0" w:color="auto"/>
              <w:right w:val="single" w:sz="8" w:space="0" w:color="auto"/>
            </w:tcBorders>
            <w:hideMark/>
          </w:tcPr>
          <w:p w14:paraId="58F9A8BF" w14:textId="77777777"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12,10</w:t>
            </w:r>
          </w:p>
        </w:tc>
      </w:tr>
      <w:tr w:rsidR="00A260E3" w:rsidRPr="00A260E3" w14:paraId="730E77E3" w14:textId="77777777">
        <w:tc>
          <w:tcPr>
            <w:tcW w:w="5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BF2FF"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Sisma Abruzzo 2009</w:t>
            </w:r>
          </w:p>
        </w:tc>
        <w:tc>
          <w:tcPr>
            <w:tcW w:w="2606" w:type="dxa"/>
            <w:tcBorders>
              <w:top w:val="nil"/>
              <w:left w:val="nil"/>
              <w:bottom w:val="single" w:sz="8" w:space="0" w:color="auto"/>
              <w:right w:val="single" w:sz="8" w:space="0" w:color="auto"/>
            </w:tcBorders>
            <w:hideMark/>
          </w:tcPr>
          <w:p w14:paraId="2775F396" w14:textId="77777777"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215,00</w:t>
            </w:r>
          </w:p>
        </w:tc>
      </w:tr>
      <w:tr w:rsidR="00A260E3" w:rsidRPr="00A260E3" w14:paraId="69E25C38" w14:textId="77777777">
        <w:tc>
          <w:tcPr>
            <w:tcW w:w="5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A3ABA" w14:textId="77777777" w:rsidR="00A260E3" w:rsidRPr="00A260E3" w:rsidRDefault="00A260E3" w:rsidP="00A260E3">
            <w:pPr>
              <w:spacing w:before="100" w:beforeAutospacing="1" w:line="276" w:lineRule="auto"/>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Sisma centro Italia 2016</w:t>
            </w:r>
          </w:p>
        </w:tc>
        <w:tc>
          <w:tcPr>
            <w:tcW w:w="2606" w:type="dxa"/>
            <w:tcBorders>
              <w:top w:val="nil"/>
              <w:left w:val="nil"/>
              <w:bottom w:val="single" w:sz="8" w:space="0" w:color="auto"/>
              <w:right w:val="single" w:sz="8" w:space="0" w:color="auto"/>
            </w:tcBorders>
            <w:hideMark/>
          </w:tcPr>
          <w:p w14:paraId="424B9D67" w14:textId="77777777" w:rsidR="00A260E3" w:rsidRPr="00A260E3" w:rsidRDefault="00A260E3" w:rsidP="00A260E3">
            <w:pPr>
              <w:spacing w:before="100" w:beforeAutospacing="1" w:line="276" w:lineRule="auto"/>
              <w:jc w:val="right"/>
              <w:rPr>
                <w:rFonts w:ascii="Times New Roman" w:eastAsia="Aptos" w:hAnsi="Times New Roman" w:cs="Times New Roman"/>
                <w:kern w:val="0"/>
                <w:lang w:eastAsia="it-IT"/>
                <w14:ligatures w14:val="none"/>
              </w:rPr>
            </w:pPr>
            <w:r w:rsidRPr="00A260E3">
              <w:rPr>
                <w:rFonts w:ascii="Times New Roman" w:eastAsia="Aptos" w:hAnsi="Times New Roman" w:cs="Times New Roman"/>
                <w:kern w:val="0"/>
                <w:lang w:eastAsia="it-IT"/>
                <w14:ligatures w14:val="none"/>
              </w:rPr>
              <w:t>1.328,00</w:t>
            </w:r>
          </w:p>
        </w:tc>
      </w:tr>
    </w:tbl>
    <w:p w14:paraId="2BF8CE73" w14:textId="77777777" w:rsidR="00A260E3" w:rsidRPr="00A260E3" w:rsidRDefault="00A260E3" w:rsidP="00A260E3">
      <w:pPr>
        <w:spacing w:after="0" w:line="240" w:lineRule="auto"/>
        <w:rPr>
          <w:rFonts w:ascii="Times New Roman" w:eastAsia="Aptos" w:hAnsi="Times New Roman" w:cs="Times New Roman"/>
          <w:kern w:val="0"/>
        </w:rPr>
      </w:pPr>
    </w:p>
    <w:p w14:paraId="0314E028" w14:textId="77777777" w:rsidR="00A260E3" w:rsidRPr="00A260E3" w:rsidRDefault="00A260E3" w:rsidP="00A260E3">
      <w:pPr>
        <w:spacing w:after="0" w:line="240" w:lineRule="auto"/>
        <w:rPr>
          <w:rFonts w:ascii="Times New Roman" w:eastAsia="Aptos" w:hAnsi="Times New Roman" w:cs="Times New Roman"/>
          <w:kern w:val="0"/>
        </w:rPr>
      </w:pPr>
    </w:p>
    <w:p w14:paraId="52E811DB" w14:textId="77777777" w:rsidR="00A260E3" w:rsidRPr="00A260E3" w:rsidRDefault="00A260E3" w:rsidP="00A260E3">
      <w:pPr>
        <w:spacing w:after="0" w:line="240" w:lineRule="auto"/>
        <w:rPr>
          <w:rFonts w:ascii="Times New Roman" w:eastAsia="Aptos" w:hAnsi="Times New Roman" w:cs="Times New Roman"/>
          <w:kern w:val="0"/>
        </w:rPr>
      </w:pPr>
    </w:p>
    <w:p w14:paraId="2C01E8A9" w14:textId="77777777" w:rsidR="00A260E3" w:rsidRPr="00A260E3" w:rsidRDefault="00A260E3" w:rsidP="00A260E3">
      <w:pPr>
        <w:spacing w:after="0" w:line="240" w:lineRule="auto"/>
        <w:rPr>
          <w:rFonts w:ascii="Times New Roman" w:eastAsia="Aptos" w:hAnsi="Times New Roman" w:cs="Times New Roman"/>
          <w:kern w:val="0"/>
        </w:rPr>
      </w:pPr>
    </w:p>
    <w:p w14:paraId="66BFE34C" w14:textId="77777777" w:rsidR="00D03CCF" w:rsidRDefault="00D03CCF"/>
    <w:sectPr w:rsidR="00D03C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E3"/>
    <w:rsid w:val="002A1B4D"/>
    <w:rsid w:val="004350E6"/>
    <w:rsid w:val="004F76FC"/>
    <w:rsid w:val="00720FB4"/>
    <w:rsid w:val="0088451F"/>
    <w:rsid w:val="008B18B2"/>
    <w:rsid w:val="00A260E3"/>
    <w:rsid w:val="00BF6CA5"/>
    <w:rsid w:val="00C60914"/>
    <w:rsid w:val="00D03CCF"/>
    <w:rsid w:val="00DC0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4A2"/>
  <w15:chartTrackingRefBased/>
  <w15:docId w15:val="{D4E4CCB8-E277-4531-B765-F83695B6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6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26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60E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60E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60E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60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60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60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60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60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60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60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60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60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60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60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60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60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60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60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60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60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60E3"/>
    <w:rPr>
      <w:i/>
      <w:iCs/>
      <w:color w:val="404040" w:themeColor="text1" w:themeTint="BF"/>
    </w:rPr>
  </w:style>
  <w:style w:type="paragraph" w:styleId="Paragrafoelenco">
    <w:name w:val="List Paragraph"/>
    <w:basedOn w:val="Normale"/>
    <w:uiPriority w:val="34"/>
    <w:qFormat/>
    <w:rsid w:val="00A260E3"/>
    <w:pPr>
      <w:ind w:left="720"/>
      <w:contextualSpacing/>
    </w:pPr>
  </w:style>
  <w:style w:type="character" w:styleId="Enfasiintensa">
    <w:name w:val="Intense Emphasis"/>
    <w:basedOn w:val="Carpredefinitoparagrafo"/>
    <w:uiPriority w:val="21"/>
    <w:qFormat/>
    <w:rsid w:val="00A260E3"/>
    <w:rPr>
      <w:i/>
      <w:iCs/>
      <w:color w:val="0F4761" w:themeColor="accent1" w:themeShade="BF"/>
    </w:rPr>
  </w:style>
  <w:style w:type="paragraph" w:styleId="Citazioneintensa">
    <w:name w:val="Intense Quote"/>
    <w:basedOn w:val="Normale"/>
    <w:next w:val="Normale"/>
    <w:link w:val="CitazioneintensaCarattere"/>
    <w:uiPriority w:val="30"/>
    <w:qFormat/>
    <w:rsid w:val="00A26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60E3"/>
    <w:rPr>
      <w:i/>
      <w:iCs/>
      <w:color w:val="0F4761" w:themeColor="accent1" w:themeShade="BF"/>
    </w:rPr>
  </w:style>
  <w:style w:type="character" w:styleId="Riferimentointenso">
    <w:name w:val="Intense Reference"/>
    <w:basedOn w:val="Carpredefinitoparagrafo"/>
    <w:uiPriority w:val="32"/>
    <w:qFormat/>
    <w:rsid w:val="00A260E3"/>
    <w:rPr>
      <w:b/>
      <w:bCs/>
      <w:smallCaps/>
      <w:color w:val="0F4761" w:themeColor="accent1" w:themeShade="BF"/>
      <w:spacing w:val="5"/>
    </w:rPr>
  </w:style>
  <w:style w:type="character" w:styleId="Collegamentoipertestuale">
    <w:name w:val="Hyperlink"/>
    <w:basedOn w:val="Carpredefinitoparagrafo"/>
    <w:uiPriority w:val="99"/>
    <w:unhideWhenUsed/>
    <w:rsid w:val="00A260E3"/>
    <w:rPr>
      <w:color w:val="467886" w:themeColor="hyperlink"/>
      <w:u w:val="single"/>
    </w:rPr>
  </w:style>
  <w:style w:type="character" w:styleId="Menzionenonrisolta">
    <w:name w:val="Unresolved Mention"/>
    <w:basedOn w:val="Carpredefinitoparagrafo"/>
    <w:uiPriority w:val="99"/>
    <w:semiHidden/>
    <w:unhideWhenUsed/>
    <w:rsid w:val="00A26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2.safelinks.protection.outlook.com/?url=https%3A%2F%2Fwww.normattiva.it%2Furi-res%2FN2Ls%3Furn%3Anir%3Astato%3Adecreto.legge%3A2012-06-22%3B83~art67ter-com2&amp;data=05%7C02%7Cdaria.perrotta%40mef.gov.it%7C9616077ed92246d085b508de3e4ce053%7Ca7cc9c7eb24743fdac8a83d8fe99ac09%7C0%7C0%7C639016697056487126%7CUnknown%7CTWFpbGZsb3d8eyJFbXB0eU1hcGkiOnRydWUsIlYiOiIwLjAuMDAwMCIsIlAiOiJXaW4zMiIsIkFOIjoiTWFpbCIsIldUIjoyfQ%3D%3D%7C0%7C%7C%7C&amp;sdata=JRb7BZx0gt0Xp1IJQnqwiCauGKgL0n9PuEIWwZRplnQ%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3247</Characters>
  <Application>Microsoft Office Word</Application>
  <DocSecurity>0</DocSecurity>
  <Lines>104</Lines>
  <Paragraphs>55</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Perrotta Daria</dc:creator>
  <cp:keywords/>
  <dc:description/>
  <cp:lastModifiedBy>Aulicino Gabriele</cp:lastModifiedBy>
  <cp:revision>9</cp:revision>
  <dcterms:created xsi:type="dcterms:W3CDTF">2025-12-18T20:09:00Z</dcterms:created>
  <dcterms:modified xsi:type="dcterms:W3CDTF">2025-12-19T01:12:00Z</dcterms:modified>
</cp:coreProperties>
</file>